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14" w:rsidRDefault="00675B14" w:rsidP="00675B14">
      <w:pPr>
        <w:pStyle w:val="Default"/>
        <w:jc w:val="center"/>
        <w:rPr>
          <w:b/>
          <w:color w:val="1F487C"/>
        </w:rPr>
      </w:pPr>
      <w:r>
        <w:rPr>
          <w:b/>
          <w:color w:val="1F487C"/>
        </w:rPr>
        <w:t>Disclosing Personal Information to</w:t>
      </w:r>
    </w:p>
    <w:p w:rsidR="00675B14" w:rsidRDefault="00675B14" w:rsidP="00675B14">
      <w:pPr>
        <w:pStyle w:val="Default"/>
        <w:spacing w:after="120"/>
        <w:jc w:val="center"/>
        <w:rPr>
          <w:b/>
          <w:color w:val="1F487C"/>
        </w:rPr>
      </w:pPr>
      <w:r>
        <w:rPr>
          <w:b/>
          <w:color w:val="1F487C"/>
        </w:rPr>
        <w:t>Law Enforcement Agencies and Government Bodies</w:t>
      </w:r>
    </w:p>
    <w:p w:rsidR="00675B14" w:rsidRDefault="00675B14" w:rsidP="00675B14">
      <w:pPr>
        <w:pStyle w:val="Default"/>
        <w:spacing w:after="120"/>
        <w:rPr>
          <w:b/>
          <w:color w:val="1F487C"/>
        </w:rPr>
      </w:pPr>
    </w:p>
    <w:p w:rsidR="001B4602" w:rsidRDefault="00C13E22" w:rsidP="00675B14">
      <w:pPr>
        <w:pStyle w:val="Default"/>
        <w:spacing w:after="120"/>
        <w:rPr>
          <w:b/>
          <w:color w:val="1F487C"/>
        </w:rPr>
      </w:pPr>
      <w:hyperlink w:anchor="disclosure" w:history="1">
        <w:r w:rsidR="001B4602" w:rsidRPr="001B4602">
          <w:rPr>
            <w:rStyle w:val="Hyperlink"/>
            <w:b/>
          </w:rPr>
          <w:t>Disclosure</w:t>
        </w:r>
      </w:hyperlink>
    </w:p>
    <w:p w:rsidR="001B4602" w:rsidRDefault="00C13E22" w:rsidP="00675B14">
      <w:pPr>
        <w:pStyle w:val="Default"/>
        <w:spacing w:after="120"/>
        <w:rPr>
          <w:b/>
          <w:color w:val="1F487C"/>
        </w:rPr>
      </w:pPr>
      <w:hyperlink w:anchor="govt" w:history="1">
        <w:r w:rsidR="001B4602" w:rsidRPr="001B4602">
          <w:rPr>
            <w:rStyle w:val="Hyperlink"/>
            <w:b/>
          </w:rPr>
          <w:t>Requests from Canadian Government Bodies</w:t>
        </w:r>
      </w:hyperlink>
    </w:p>
    <w:p w:rsidR="001B4602" w:rsidRDefault="00C13E22" w:rsidP="00675B14">
      <w:pPr>
        <w:pStyle w:val="Default"/>
        <w:spacing w:after="120"/>
        <w:rPr>
          <w:rStyle w:val="Hyperlink"/>
          <w:b/>
        </w:rPr>
      </w:pPr>
      <w:hyperlink w:anchor="foreign" w:history="1">
        <w:r w:rsidR="001B4602" w:rsidRPr="001B4602">
          <w:rPr>
            <w:rStyle w:val="Hyperlink"/>
            <w:b/>
          </w:rPr>
          <w:t>Requests from Foreign Government Bodies</w:t>
        </w:r>
      </w:hyperlink>
    </w:p>
    <w:p w:rsidR="00C13E22" w:rsidRDefault="00C13E22" w:rsidP="00675B14">
      <w:pPr>
        <w:pStyle w:val="Default"/>
        <w:spacing w:after="120"/>
        <w:rPr>
          <w:rStyle w:val="Hyperlink"/>
          <w:b/>
        </w:rPr>
      </w:pPr>
    </w:p>
    <w:p w:rsidR="00C13E22" w:rsidRDefault="00C13E22" w:rsidP="00C13E22">
      <w:pPr>
        <w:pStyle w:val="Default"/>
        <w:jc w:val="center"/>
        <w:rPr>
          <w:rStyle w:val="Hyperlink"/>
          <w:b/>
          <w:color w:val="auto"/>
          <w:u w:val="none"/>
        </w:rPr>
      </w:pPr>
      <w:r>
        <w:rPr>
          <w:rStyle w:val="Hyperlink"/>
          <w:b/>
          <w:color w:val="auto"/>
          <w:u w:val="none"/>
        </w:rPr>
        <w:t>FORM</w:t>
      </w:r>
    </w:p>
    <w:p w:rsidR="00C13E22" w:rsidRPr="00C13E22" w:rsidRDefault="00C13E22" w:rsidP="00C13E22">
      <w:pPr>
        <w:pStyle w:val="Default"/>
        <w:spacing w:after="120"/>
        <w:jc w:val="center"/>
        <w:rPr>
          <w:b/>
          <w:i/>
          <w:color w:val="auto"/>
        </w:rPr>
      </w:pPr>
      <w:hyperlink r:id="rId7" w:history="1">
        <w:r w:rsidRPr="00C13E22">
          <w:rPr>
            <w:rStyle w:val="Hyperlink"/>
            <w:b/>
            <w:i/>
          </w:rPr>
          <w:t>Authorization for Release of Information</w:t>
        </w:r>
      </w:hyperlink>
    </w:p>
    <w:p w:rsidR="00675B14" w:rsidRDefault="008A4F26" w:rsidP="00C13E22">
      <w:pPr>
        <w:pStyle w:val="Default"/>
        <w:tabs>
          <w:tab w:val="left" w:pos="9360"/>
        </w:tabs>
        <w:rPr>
          <w:u w:val="single"/>
        </w:rPr>
      </w:pPr>
      <w:r>
        <w:rPr>
          <w:u w:val="single"/>
        </w:rPr>
        <w:tab/>
      </w:r>
    </w:p>
    <w:p w:rsidR="008A4F26" w:rsidRDefault="008A4F26" w:rsidP="008A4F26">
      <w:pPr>
        <w:pStyle w:val="Default"/>
        <w:tabs>
          <w:tab w:val="left" w:pos="5040"/>
        </w:tabs>
        <w:rPr>
          <w:u w:val="single"/>
        </w:rPr>
      </w:pPr>
    </w:p>
    <w:p w:rsidR="008A4F26" w:rsidRPr="008A4F26" w:rsidRDefault="008A4F26" w:rsidP="008A4F26">
      <w:pPr>
        <w:pStyle w:val="Default"/>
        <w:tabs>
          <w:tab w:val="left" w:pos="5040"/>
        </w:tabs>
        <w:rPr>
          <w:u w:val="single"/>
        </w:rPr>
      </w:pPr>
    </w:p>
    <w:p w:rsidR="00675B14" w:rsidRPr="00675B14" w:rsidRDefault="00675B14" w:rsidP="00675B14">
      <w:pPr>
        <w:pStyle w:val="Default"/>
        <w:spacing w:after="120"/>
        <w:rPr>
          <w:b/>
          <w:sz w:val="22"/>
          <w:szCs w:val="22"/>
          <w:u w:val="single"/>
        </w:rPr>
      </w:pPr>
      <w:bookmarkStart w:id="0" w:name="disclosure"/>
      <w:r w:rsidRPr="00675B14">
        <w:rPr>
          <w:b/>
          <w:sz w:val="22"/>
          <w:szCs w:val="22"/>
          <w:u w:val="single"/>
        </w:rPr>
        <w:t>Disclosure</w:t>
      </w:r>
    </w:p>
    <w:bookmarkEnd w:id="0"/>
    <w:p w:rsidR="00675B14" w:rsidRDefault="00675B14" w:rsidP="001B4602">
      <w:pPr>
        <w:pStyle w:val="Default"/>
        <w:spacing w:after="120"/>
        <w:rPr>
          <w:sz w:val="22"/>
          <w:szCs w:val="22"/>
        </w:rPr>
      </w:pPr>
      <w:r>
        <w:rPr>
          <w:sz w:val="22"/>
          <w:szCs w:val="22"/>
        </w:rPr>
        <w:t>Under the FIPPA, VIU is authorized to disclose personal information to Canadian law enforcement agencies to assist in a law enforcement investigation.</w:t>
      </w:r>
    </w:p>
    <w:p w:rsidR="00675B14" w:rsidRDefault="00675B14" w:rsidP="00675B14">
      <w:pPr>
        <w:pStyle w:val="Default"/>
        <w:spacing w:after="120"/>
        <w:rPr>
          <w:sz w:val="22"/>
          <w:szCs w:val="22"/>
        </w:rPr>
      </w:pPr>
      <w:r>
        <w:rPr>
          <w:sz w:val="22"/>
          <w:szCs w:val="22"/>
        </w:rPr>
        <w:t>Non-emergency requests from Canadian law enforcement agencies for personal information must be referred to the University Secretary.</w:t>
      </w:r>
    </w:p>
    <w:p w:rsidR="00675B14" w:rsidRDefault="00675B14" w:rsidP="00675B14">
      <w:pPr>
        <w:pStyle w:val="Default"/>
        <w:spacing w:after="120"/>
        <w:rPr>
          <w:rFonts w:cs="Times New Roman"/>
          <w:color w:val="auto"/>
        </w:rPr>
      </w:pPr>
      <w:r>
        <w:rPr>
          <w:sz w:val="22"/>
          <w:szCs w:val="22"/>
        </w:rPr>
        <w:t xml:space="preserve">In emergency situations where there is not enough time to refer the matter to the University Secretary, personal information may be disclosed directly to law enforcement agencies if this is necessary to avert a risk of significant harm to health or safety. </w:t>
      </w:r>
    </w:p>
    <w:p w:rsidR="00675B14" w:rsidRDefault="00675B14" w:rsidP="00675B14">
      <w:pPr>
        <w:pStyle w:val="Default"/>
        <w:spacing w:after="120"/>
        <w:rPr>
          <w:color w:val="auto"/>
          <w:sz w:val="22"/>
          <w:szCs w:val="22"/>
        </w:rPr>
      </w:pPr>
      <w:r>
        <w:rPr>
          <w:color w:val="auto"/>
          <w:sz w:val="22"/>
          <w:szCs w:val="22"/>
        </w:rPr>
        <w:t xml:space="preserve">VIU is also legally required to disclose personal information, without delay, in the following circumstances: </w:t>
      </w:r>
    </w:p>
    <w:p w:rsidR="00675B14" w:rsidRDefault="00675B14" w:rsidP="00675B14">
      <w:pPr>
        <w:pStyle w:val="Default"/>
        <w:spacing w:after="18"/>
        <w:ind w:left="720" w:hanging="270"/>
        <w:rPr>
          <w:color w:val="auto"/>
          <w:sz w:val="22"/>
          <w:szCs w:val="22"/>
        </w:rPr>
      </w:pPr>
      <w:r>
        <w:rPr>
          <w:color w:val="auto"/>
          <w:sz w:val="22"/>
          <w:szCs w:val="22"/>
        </w:rPr>
        <w:t>a.</w:t>
      </w:r>
      <w:r>
        <w:rPr>
          <w:color w:val="auto"/>
          <w:sz w:val="22"/>
          <w:szCs w:val="22"/>
        </w:rPr>
        <w:tab/>
        <w:t>there is a risk of significant harm to the environment or to the health or safety of the public or a group of people;</w:t>
      </w:r>
      <w:r>
        <w:rPr>
          <w:color w:val="auto"/>
          <w:sz w:val="14"/>
          <w:szCs w:val="14"/>
        </w:rPr>
        <w:t xml:space="preserve">5 </w:t>
      </w:r>
      <w:r>
        <w:rPr>
          <w:color w:val="auto"/>
          <w:sz w:val="22"/>
          <w:szCs w:val="22"/>
        </w:rPr>
        <w:t>and/or,</w:t>
      </w:r>
    </w:p>
    <w:p w:rsidR="00675B14" w:rsidRDefault="00675B14" w:rsidP="00675B14">
      <w:pPr>
        <w:pStyle w:val="Default"/>
        <w:spacing w:after="120"/>
        <w:ind w:left="720" w:hanging="274"/>
        <w:rPr>
          <w:color w:val="auto"/>
          <w:sz w:val="22"/>
          <w:szCs w:val="22"/>
        </w:rPr>
      </w:pPr>
      <w:r>
        <w:rPr>
          <w:color w:val="auto"/>
          <w:sz w:val="22"/>
          <w:szCs w:val="22"/>
        </w:rPr>
        <w:t>b.</w:t>
      </w:r>
      <w:r>
        <w:rPr>
          <w:color w:val="auto"/>
          <w:sz w:val="22"/>
          <w:szCs w:val="22"/>
        </w:rPr>
        <w:tab/>
        <w:t xml:space="preserve">there is reason to believe that a minor (anyone under the age of 19) has been or is likely to be abused or neglected. </w:t>
      </w:r>
    </w:p>
    <w:p w:rsidR="00675B14" w:rsidRDefault="00675B14" w:rsidP="00675B14">
      <w:pPr>
        <w:pStyle w:val="Default"/>
        <w:rPr>
          <w:color w:val="auto"/>
          <w:sz w:val="22"/>
          <w:szCs w:val="22"/>
        </w:rPr>
      </w:pPr>
    </w:p>
    <w:p w:rsidR="00675B14" w:rsidRDefault="00675B14" w:rsidP="00675B14">
      <w:pPr>
        <w:pStyle w:val="Default"/>
        <w:spacing w:after="120"/>
        <w:rPr>
          <w:b/>
          <w:color w:val="auto"/>
          <w:sz w:val="22"/>
          <w:szCs w:val="22"/>
          <w:u w:val="single"/>
        </w:rPr>
      </w:pPr>
      <w:bookmarkStart w:id="1" w:name="govt"/>
      <w:r>
        <w:rPr>
          <w:b/>
          <w:color w:val="auto"/>
          <w:sz w:val="22"/>
          <w:szCs w:val="22"/>
          <w:u w:val="single"/>
        </w:rPr>
        <w:t>Requests from Canadian Government Bodies</w:t>
      </w:r>
    </w:p>
    <w:bookmarkEnd w:id="1"/>
    <w:p w:rsidR="00675B14" w:rsidRDefault="00C13E22" w:rsidP="001B4602">
      <w:pPr>
        <w:pStyle w:val="Default"/>
        <w:spacing w:after="120"/>
        <w:rPr>
          <w:sz w:val="22"/>
          <w:szCs w:val="22"/>
        </w:rPr>
      </w:pPr>
      <w:r w:rsidRPr="001B4602">
        <w:rPr>
          <w:noProof/>
          <w:sz w:val="22"/>
          <w:szCs w:val="22"/>
          <w:lang w:eastAsia="en-CA"/>
        </w:rPr>
        <mc:AlternateContent>
          <mc:Choice Requires="wps">
            <w:drawing>
              <wp:anchor distT="0" distB="0" distL="114300" distR="114300" simplePos="0" relativeHeight="251659264" behindDoc="0" locked="0" layoutInCell="1" allowOverlap="1" wp14:anchorId="56B3C5C1" wp14:editId="49B663D7">
                <wp:simplePos x="0" y="0"/>
                <wp:positionH relativeFrom="column">
                  <wp:posOffset>4295775</wp:posOffset>
                </wp:positionH>
                <wp:positionV relativeFrom="paragraph">
                  <wp:posOffset>241300</wp:posOffset>
                </wp:positionV>
                <wp:extent cx="2085975" cy="1403985"/>
                <wp:effectExtent l="0" t="0" r="28575"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solidFill>
                            <a:srgbClr val="000000"/>
                          </a:solidFill>
                          <a:miter lim="800000"/>
                          <a:headEnd/>
                          <a:tailEnd/>
                        </a:ln>
                      </wps:spPr>
                      <wps:txbx>
                        <w:txbxContent>
                          <w:p w:rsidR="001B4602" w:rsidRDefault="001B4602" w:rsidP="001B4602">
                            <w:pPr>
                              <w:spacing w:after="120"/>
                              <w:jc w:val="center"/>
                              <w:rPr>
                                <w:b/>
                                <w:sz w:val="20"/>
                                <w:szCs w:val="20"/>
                                <w:lang w:val="en-US"/>
                              </w:rPr>
                            </w:pPr>
                            <w:bookmarkStart w:id="2" w:name="_GoBack"/>
                            <w:r>
                              <w:rPr>
                                <w:b/>
                                <w:sz w:val="20"/>
                                <w:szCs w:val="20"/>
                                <w:lang w:val="en-US"/>
                              </w:rPr>
                              <w:t>Example of Legal Authority</w:t>
                            </w:r>
                          </w:p>
                          <w:p w:rsidR="001B4602" w:rsidRPr="001B4602" w:rsidRDefault="001B4602" w:rsidP="001B4602">
                            <w:pPr>
                              <w:spacing w:after="120"/>
                              <w:rPr>
                                <w:sz w:val="20"/>
                                <w:szCs w:val="20"/>
                                <w:lang w:val="en-US"/>
                              </w:rPr>
                            </w:pPr>
                            <w:r>
                              <w:rPr>
                                <w:sz w:val="20"/>
                                <w:szCs w:val="20"/>
                                <w:lang w:val="en-US"/>
                              </w:rPr>
                              <w:t xml:space="preserve">Under Section 179 of the Workers Compensation Act, an officer of WorkSafeBC is authorized to inspect records that may be relevant to a health or safety investigation. </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19pt;width:16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x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">
                <v:textbox style="mso-fit-shape-to-text:t">
                  <w:txbxContent>
                    <w:p w:rsidR="001B4602" w:rsidRDefault="001B4602" w:rsidP="001B4602">
                      <w:pPr>
                        <w:spacing w:after="120"/>
                        <w:jc w:val="center"/>
                        <w:rPr>
                          <w:b/>
                          <w:sz w:val="20"/>
                          <w:szCs w:val="20"/>
                          <w:lang w:val="en-US"/>
                        </w:rPr>
                      </w:pPr>
                      <w:bookmarkStart w:id="3" w:name="_GoBack"/>
                      <w:r>
                        <w:rPr>
                          <w:b/>
                          <w:sz w:val="20"/>
                          <w:szCs w:val="20"/>
                          <w:lang w:val="en-US"/>
                        </w:rPr>
                        <w:t>Example of Legal Authority</w:t>
                      </w:r>
                    </w:p>
                    <w:p w:rsidR="001B4602" w:rsidRPr="001B4602" w:rsidRDefault="001B4602" w:rsidP="001B4602">
                      <w:pPr>
                        <w:spacing w:after="120"/>
                        <w:rPr>
                          <w:sz w:val="20"/>
                          <w:szCs w:val="20"/>
                          <w:lang w:val="en-US"/>
                        </w:rPr>
                      </w:pPr>
                      <w:r>
                        <w:rPr>
                          <w:sz w:val="20"/>
                          <w:szCs w:val="20"/>
                          <w:lang w:val="en-US"/>
                        </w:rPr>
                        <w:t xml:space="preserve">Under Section 179 of the Workers Compensation Act, an officer of WorkSafeBC is authorized to inspect records that may be relevant to a health or safety investigation. </w:t>
                      </w:r>
                      <w:bookmarkEnd w:id="3"/>
                    </w:p>
                  </w:txbxContent>
                </v:textbox>
                <w10:wrap type="square"/>
              </v:shape>
            </w:pict>
          </mc:Fallback>
        </mc:AlternateContent>
      </w:r>
      <w:r w:rsidR="00675B14">
        <w:rPr>
          <w:sz w:val="22"/>
          <w:szCs w:val="22"/>
        </w:rPr>
        <w:t>Canadian government bodies other than law enforcement agencies may al</w:t>
      </w:r>
      <w:r w:rsidR="001B4602">
        <w:rPr>
          <w:sz w:val="22"/>
          <w:szCs w:val="22"/>
        </w:rPr>
        <w:t>so request information from VIU; for example:</w:t>
      </w:r>
    </w:p>
    <w:p w:rsidR="001B4602" w:rsidRDefault="001B4602" w:rsidP="008A4F26">
      <w:pPr>
        <w:pStyle w:val="Default"/>
        <w:spacing w:after="120"/>
        <w:ind w:left="1800" w:hanging="1354"/>
        <w:rPr>
          <w:sz w:val="22"/>
          <w:szCs w:val="22"/>
        </w:rPr>
      </w:pPr>
      <w:r>
        <w:rPr>
          <w:sz w:val="22"/>
          <w:szCs w:val="22"/>
        </w:rPr>
        <w:t>Federal</w:t>
      </w:r>
      <w:r>
        <w:rPr>
          <w:sz w:val="22"/>
          <w:szCs w:val="22"/>
        </w:rPr>
        <w:tab/>
        <w:t>Canada Revenue Agency, Canadian Border Services Agency</w:t>
      </w:r>
    </w:p>
    <w:p w:rsidR="001B4602" w:rsidRDefault="001B4602" w:rsidP="008A4F26">
      <w:pPr>
        <w:pStyle w:val="Default"/>
        <w:spacing w:after="120"/>
        <w:ind w:left="1800" w:hanging="1354"/>
        <w:rPr>
          <w:sz w:val="22"/>
          <w:szCs w:val="22"/>
        </w:rPr>
      </w:pPr>
      <w:r>
        <w:rPr>
          <w:sz w:val="22"/>
          <w:szCs w:val="22"/>
        </w:rPr>
        <w:t>Provincial</w:t>
      </w:r>
      <w:r>
        <w:rPr>
          <w:sz w:val="22"/>
          <w:szCs w:val="22"/>
        </w:rPr>
        <w:tab/>
        <w:t>Ministry of Finance, WorkSafe BC</w:t>
      </w:r>
    </w:p>
    <w:p w:rsidR="001B4602" w:rsidRDefault="001B4602" w:rsidP="008A4F26">
      <w:pPr>
        <w:pStyle w:val="Default"/>
        <w:spacing w:after="120"/>
        <w:ind w:left="1800" w:hanging="1354"/>
        <w:rPr>
          <w:sz w:val="22"/>
          <w:szCs w:val="22"/>
        </w:rPr>
      </w:pPr>
      <w:r>
        <w:rPr>
          <w:sz w:val="22"/>
          <w:szCs w:val="22"/>
        </w:rPr>
        <w:t>Local</w:t>
      </w:r>
      <w:r>
        <w:rPr>
          <w:sz w:val="22"/>
          <w:szCs w:val="22"/>
        </w:rPr>
        <w:tab/>
        <w:t>City of Nanaimo, Regional District of Nanaimo</w:t>
      </w:r>
    </w:p>
    <w:p w:rsidR="001B4602" w:rsidRDefault="001B4602" w:rsidP="001B4602">
      <w:pPr>
        <w:pStyle w:val="Default"/>
        <w:spacing w:after="120"/>
        <w:ind w:left="1800" w:hanging="1350"/>
        <w:rPr>
          <w:sz w:val="22"/>
          <w:szCs w:val="22"/>
        </w:rPr>
      </w:pPr>
    </w:p>
    <w:p w:rsidR="001B4602" w:rsidRDefault="001B4602" w:rsidP="001B4602">
      <w:pPr>
        <w:pStyle w:val="Default"/>
        <w:spacing w:after="120"/>
        <w:rPr>
          <w:sz w:val="22"/>
          <w:szCs w:val="22"/>
        </w:rPr>
      </w:pPr>
      <w:r>
        <w:rPr>
          <w:sz w:val="22"/>
          <w:szCs w:val="22"/>
        </w:rPr>
        <w:t>Under the FIPPA, VIU faculty and staff members may disclose personal information to Canadian government bodies in accordance with an enactment (law) of British Columbia or Canada that authorizes or requires its disclosure.</w:t>
      </w:r>
      <w:r w:rsidRPr="001B4602">
        <w:rPr>
          <w:sz w:val="22"/>
          <w:szCs w:val="22"/>
        </w:rPr>
        <w:t xml:space="preserve"> </w:t>
      </w:r>
      <w:r>
        <w:rPr>
          <w:sz w:val="22"/>
          <w:szCs w:val="22"/>
        </w:rPr>
        <w:t xml:space="preserve">The government body must make the request in writing and must specify: </w:t>
      </w:r>
    </w:p>
    <w:p w:rsidR="001B4602" w:rsidRDefault="001B4602" w:rsidP="001B4602">
      <w:pPr>
        <w:pStyle w:val="Default"/>
        <w:spacing w:after="56"/>
        <w:ind w:left="720" w:hanging="270"/>
        <w:rPr>
          <w:sz w:val="22"/>
          <w:szCs w:val="22"/>
        </w:rPr>
      </w:pPr>
      <w:r>
        <w:rPr>
          <w:sz w:val="22"/>
          <w:szCs w:val="22"/>
        </w:rPr>
        <w:t xml:space="preserve">a. </w:t>
      </w:r>
      <w:r>
        <w:rPr>
          <w:sz w:val="22"/>
          <w:szCs w:val="22"/>
        </w:rPr>
        <w:tab/>
        <w:t>the reason for the request; and,</w:t>
      </w:r>
    </w:p>
    <w:p w:rsidR="001B4602" w:rsidRDefault="001B4602" w:rsidP="001B4602">
      <w:pPr>
        <w:pStyle w:val="Default"/>
        <w:spacing w:after="56"/>
        <w:ind w:left="720" w:hanging="270"/>
        <w:rPr>
          <w:sz w:val="22"/>
          <w:szCs w:val="22"/>
        </w:rPr>
      </w:pPr>
      <w:r>
        <w:rPr>
          <w:sz w:val="22"/>
          <w:szCs w:val="22"/>
        </w:rPr>
        <w:t xml:space="preserve">b. </w:t>
      </w:r>
      <w:r>
        <w:rPr>
          <w:sz w:val="22"/>
          <w:szCs w:val="22"/>
        </w:rPr>
        <w:tab/>
        <w:t xml:space="preserve">the section of the enactment that authorizes or requires the disclosure. </w:t>
      </w:r>
    </w:p>
    <w:p w:rsidR="001B4602" w:rsidRDefault="001B4602" w:rsidP="001B4602">
      <w:pPr>
        <w:pStyle w:val="Default"/>
        <w:spacing w:after="56"/>
        <w:ind w:left="720" w:hanging="270"/>
        <w:rPr>
          <w:sz w:val="22"/>
          <w:szCs w:val="22"/>
        </w:rPr>
      </w:pPr>
    </w:p>
    <w:p w:rsidR="001B4602" w:rsidRDefault="001B4602" w:rsidP="001B4602">
      <w:pPr>
        <w:pStyle w:val="Default"/>
        <w:spacing w:after="120"/>
        <w:rPr>
          <w:sz w:val="22"/>
          <w:szCs w:val="22"/>
        </w:rPr>
      </w:pPr>
      <w:r>
        <w:rPr>
          <w:sz w:val="22"/>
          <w:szCs w:val="22"/>
        </w:rPr>
        <w:t xml:space="preserve">If there is no enactment that authorizes or requires disclosure of the requested information to the Canadian government body, that body will need to provide the individual’s signed consent to disclose his or her information. This consent must specify: </w:t>
      </w:r>
    </w:p>
    <w:p w:rsidR="001B4602" w:rsidRDefault="001B4602" w:rsidP="001B4602">
      <w:pPr>
        <w:pStyle w:val="Default"/>
        <w:spacing w:after="56"/>
        <w:ind w:left="720" w:hanging="270"/>
        <w:rPr>
          <w:sz w:val="22"/>
          <w:szCs w:val="22"/>
        </w:rPr>
      </w:pPr>
      <w:r>
        <w:rPr>
          <w:sz w:val="22"/>
          <w:szCs w:val="22"/>
        </w:rPr>
        <w:t>a.</w:t>
      </w:r>
      <w:r>
        <w:rPr>
          <w:sz w:val="22"/>
          <w:szCs w:val="22"/>
        </w:rPr>
        <w:tab/>
        <w:t xml:space="preserve">what information may be disclosed; and, </w:t>
      </w:r>
    </w:p>
    <w:p w:rsidR="001B4602" w:rsidRDefault="001B4602" w:rsidP="001B4602">
      <w:pPr>
        <w:pStyle w:val="Default"/>
        <w:spacing w:after="56"/>
        <w:ind w:left="720" w:hanging="270"/>
        <w:rPr>
          <w:sz w:val="22"/>
          <w:szCs w:val="22"/>
        </w:rPr>
      </w:pPr>
      <w:r>
        <w:rPr>
          <w:sz w:val="22"/>
          <w:szCs w:val="22"/>
        </w:rPr>
        <w:t>b.</w:t>
      </w:r>
      <w:r>
        <w:rPr>
          <w:sz w:val="22"/>
          <w:szCs w:val="22"/>
        </w:rPr>
        <w:tab/>
        <w:t xml:space="preserve">the purpose of the disclosure of the information. </w:t>
      </w:r>
    </w:p>
    <w:p w:rsidR="001B4602" w:rsidRDefault="001B4602" w:rsidP="001B4602">
      <w:pPr>
        <w:pStyle w:val="Default"/>
        <w:spacing w:after="56"/>
        <w:ind w:left="720" w:hanging="270"/>
        <w:rPr>
          <w:sz w:val="22"/>
          <w:szCs w:val="22"/>
        </w:rPr>
      </w:pPr>
    </w:p>
    <w:p w:rsidR="001B4602" w:rsidRDefault="001B4602" w:rsidP="001B4602">
      <w:pPr>
        <w:pStyle w:val="Default"/>
        <w:spacing w:after="56"/>
        <w:rPr>
          <w:b/>
          <w:sz w:val="22"/>
          <w:szCs w:val="22"/>
          <w:u w:val="single"/>
        </w:rPr>
      </w:pPr>
      <w:bookmarkStart w:id="4" w:name="foreign"/>
      <w:r>
        <w:rPr>
          <w:b/>
          <w:sz w:val="22"/>
          <w:szCs w:val="22"/>
          <w:u w:val="single"/>
        </w:rPr>
        <w:t>Requests from Foreign Government Bodies</w:t>
      </w:r>
    </w:p>
    <w:bookmarkEnd w:id="4"/>
    <w:p w:rsidR="001B4602" w:rsidRDefault="001B4602" w:rsidP="001B4602">
      <w:pPr>
        <w:pStyle w:val="Default"/>
        <w:spacing w:after="214"/>
        <w:rPr>
          <w:sz w:val="22"/>
          <w:szCs w:val="22"/>
        </w:rPr>
      </w:pPr>
      <w:r w:rsidRPr="001B4602">
        <w:rPr>
          <w:noProof/>
          <w:sz w:val="22"/>
          <w:szCs w:val="22"/>
          <w:lang w:eastAsia="en-CA"/>
        </w:rPr>
        <mc:AlternateContent>
          <mc:Choice Requires="wps">
            <w:drawing>
              <wp:anchor distT="0" distB="0" distL="114300" distR="114300" simplePos="0" relativeHeight="251661312" behindDoc="0" locked="0" layoutInCell="1" allowOverlap="1" wp14:anchorId="5C674615" wp14:editId="00F88CB8">
                <wp:simplePos x="0" y="0"/>
                <wp:positionH relativeFrom="column">
                  <wp:posOffset>3752215</wp:posOffset>
                </wp:positionH>
                <wp:positionV relativeFrom="paragraph">
                  <wp:posOffset>52705</wp:posOffset>
                </wp:positionV>
                <wp:extent cx="2066925" cy="140398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3985"/>
                        </a:xfrm>
                        <a:prstGeom prst="rect">
                          <a:avLst/>
                        </a:prstGeom>
                        <a:solidFill>
                          <a:srgbClr val="FFFFFF"/>
                        </a:solidFill>
                        <a:ln w="9525">
                          <a:solidFill>
                            <a:srgbClr val="000000"/>
                          </a:solidFill>
                          <a:miter lim="800000"/>
                          <a:headEnd/>
                          <a:tailEnd/>
                        </a:ln>
                      </wps:spPr>
                      <wps:txbx>
                        <w:txbxContent>
                          <w:p w:rsidR="001B4602" w:rsidRDefault="001B4602" w:rsidP="001B4602">
                            <w:pPr>
                              <w:spacing w:after="120"/>
                              <w:jc w:val="center"/>
                              <w:rPr>
                                <w:b/>
                                <w:sz w:val="20"/>
                                <w:szCs w:val="20"/>
                                <w:lang w:val="en-US"/>
                              </w:rPr>
                            </w:pPr>
                            <w:r>
                              <w:rPr>
                                <w:b/>
                                <w:sz w:val="20"/>
                                <w:szCs w:val="20"/>
                                <w:lang w:val="en-US"/>
                              </w:rPr>
                              <w:t>Example of Foreign Request</w:t>
                            </w:r>
                          </w:p>
                          <w:p w:rsidR="001B4602" w:rsidRPr="001B4602" w:rsidRDefault="001B4602" w:rsidP="001B4602">
                            <w:pPr>
                              <w:spacing w:after="120"/>
                              <w:rPr>
                                <w:sz w:val="20"/>
                                <w:szCs w:val="20"/>
                                <w:lang w:val="en-US"/>
                              </w:rPr>
                            </w:pPr>
                            <w:r>
                              <w:rPr>
                                <w:sz w:val="20"/>
                                <w:szCs w:val="20"/>
                                <w:lang w:val="en-US"/>
                              </w:rPr>
                              <w:t xml:space="preserve">The U.S. Consulate sometimes requests personal information about American students attending VIU.  These requests must be accompanied by an authorization signed by the student.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5.45pt;margin-top:4.15pt;width:16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VpJAIAAEwEAAAOAAAAZHJzL2Uyb0RvYy54bWysVNuO0zAQfUfiHyy/06SlLW3UdLV0KUJa&#10;LtIuH+A4TmNhe4ztNilfv2MnWyp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">
                <v:textbox style="mso-fit-shape-to-text:t">
                  <w:txbxContent>
                    <w:p w:rsidR="001B4602" w:rsidRDefault="001B4602" w:rsidP="001B4602">
                      <w:pPr>
                        <w:spacing w:after="120"/>
                        <w:jc w:val="center"/>
                        <w:rPr>
                          <w:b/>
                          <w:sz w:val="20"/>
                          <w:szCs w:val="20"/>
                          <w:lang w:val="en-US"/>
                        </w:rPr>
                      </w:pPr>
                      <w:r>
                        <w:rPr>
                          <w:b/>
                          <w:sz w:val="20"/>
                          <w:szCs w:val="20"/>
                          <w:lang w:val="en-US"/>
                        </w:rPr>
                        <w:t xml:space="preserve">Example of </w:t>
                      </w:r>
                      <w:r>
                        <w:rPr>
                          <w:b/>
                          <w:sz w:val="20"/>
                          <w:szCs w:val="20"/>
                          <w:lang w:val="en-US"/>
                        </w:rPr>
                        <w:t>Foreign Request</w:t>
                      </w:r>
                    </w:p>
                    <w:p w:rsidR="001B4602" w:rsidRPr="001B4602" w:rsidRDefault="001B4602" w:rsidP="001B4602">
                      <w:pPr>
                        <w:spacing w:after="120"/>
                        <w:rPr>
                          <w:sz w:val="20"/>
                          <w:szCs w:val="20"/>
                          <w:lang w:val="en-US"/>
                        </w:rPr>
                      </w:pPr>
                      <w:r>
                        <w:rPr>
                          <w:sz w:val="20"/>
                          <w:szCs w:val="20"/>
                          <w:lang w:val="en-US"/>
                        </w:rPr>
                        <w:t>The U.S. Consulate sometimes requests personal information about American students attending VIU.  These requests must be accompanied by an authorization</w:t>
                      </w:r>
                      <w:bookmarkStart w:id="4" w:name="_GoBack"/>
                      <w:bookmarkEnd w:id="4"/>
                      <w:r>
                        <w:rPr>
                          <w:sz w:val="20"/>
                          <w:szCs w:val="20"/>
                          <w:lang w:val="en-US"/>
                        </w:rPr>
                        <w:t xml:space="preserve"> signed by the student. </w:t>
                      </w:r>
                    </w:p>
                  </w:txbxContent>
                </v:textbox>
                <w10:wrap type="square"/>
              </v:shape>
            </w:pict>
          </mc:Fallback>
        </mc:AlternateContent>
      </w:r>
      <w:r>
        <w:rPr>
          <w:sz w:val="22"/>
          <w:szCs w:val="22"/>
        </w:rPr>
        <w:t xml:space="preserve">Requests from foreign courts, agencies of foreign states or other authorities outside Canada must be accompanied by the individual’s signed authorization to disclose his or her information. </w:t>
      </w:r>
    </w:p>
    <w:p w:rsidR="001B4602" w:rsidRDefault="001B4602" w:rsidP="001B4602">
      <w:pPr>
        <w:pStyle w:val="Default"/>
        <w:rPr>
          <w:sz w:val="22"/>
          <w:szCs w:val="22"/>
        </w:rPr>
      </w:pPr>
      <w:r>
        <w:rPr>
          <w:sz w:val="22"/>
          <w:szCs w:val="22"/>
        </w:rPr>
        <w:t xml:space="preserve">Unauthorized requests from foreign government bodies may be subject to special restrictions under the FIPPA; therefore, requests that are not accompanied by an authorization must be referred to the University Secretary. </w:t>
      </w:r>
    </w:p>
    <w:p w:rsidR="001B4602" w:rsidRDefault="001B4602" w:rsidP="001B4602">
      <w:pPr>
        <w:pStyle w:val="Default"/>
        <w:spacing w:after="56"/>
        <w:rPr>
          <w:b/>
          <w:sz w:val="22"/>
          <w:szCs w:val="22"/>
          <w:u w:val="single"/>
        </w:rPr>
      </w:pPr>
    </w:p>
    <w:sectPr w:rsidR="001B4602" w:rsidSect="00773D13">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26" w:rsidRDefault="008A4F26" w:rsidP="008A4F26">
      <w:r>
        <w:separator/>
      </w:r>
    </w:p>
  </w:endnote>
  <w:endnote w:type="continuationSeparator" w:id="0">
    <w:p w:rsidR="008A4F26" w:rsidRDefault="008A4F26" w:rsidP="008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05831"/>
      <w:docPartObj>
        <w:docPartGallery w:val="Page Numbers (Bottom of Page)"/>
        <w:docPartUnique/>
      </w:docPartObj>
    </w:sdtPr>
    <w:sdtEndPr/>
    <w:sdtContent>
      <w:p w:rsidR="008A4F26" w:rsidRDefault="008A4F26">
        <w:pPr>
          <w:pStyle w:val="Footer"/>
        </w:pPr>
        <w:r>
          <w:rPr>
            <w:noProof/>
            <w:lang w:eastAsia="en-CA"/>
          </w:rPr>
          <mc:AlternateContent>
            <mc:Choice Requires="wps">
              <w:drawing>
                <wp:anchor distT="0" distB="0" distL="114300" distR="114300" simplePos="0" relativeHeight="251659264" behindDoc="0" locked="0" layoutInCell="1" allowOverlap="1" wp14:anchorId="1AD7102F" wp14:editId="47949CDC">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4F26" w:rsidRDefault="008A4F2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C13E22" w:rsidRPr="00C13E22">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8A4F26" w:rsidRDefault="008A4F2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C13E22" w:rsidRPr="00C13E22">
                          <w:rPr>
                            <w:noProof/>
                            <w:color w:val="C0504D" w:themeColor="accent2"/>
                          </w:rPr>
                          <w:t>1</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26" w:rsidRDefault="008A4F26" w:rsidP="008A4F26">
      <w:r>
        <w:separator/>
      </w:r>
    </w:p>
  </w:footnote>
  <w:footnote w:type="continuationSeparator" w:id="0">
    <w:p w:rsidR="008A4F26" w:rsidRDefault="008A4F26" w:rsidP="008A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14"/>
    <w:rsid w:val="00057DE0"/>
    <w:rsid w:val="000637CC"/>
    <w:rsid w:val="00105B92"/>
    <w:rsid w:val="001B4602"/>
    <w:rsid w:val="003547E5"/>
    <w:rsid w:val="003B16E4"/>
    <w:rsid w:val="003D35CB"/>
    <w:rsid w:val="003E1B51"/>
    <w:rsid w:val="005129E8"/>
    <w:rsid w:val="005B59B4"/>
    <w:rsid w:val="00675B14"/>
    <w:rsid w:val="006A753D"/>
    <w:rsid w:val="00773D13"/>
    <w:rsid w:val="007834F9"/>
    <w:rsid w:val="008672AD"/>
    <w:rsid w:val="008A4F26"/>
    <w:rsid w:val="00920E5D"/>
    <w:rsid w:val="00945E23"/>
    <w:rsid w:val="0095032A"/>
    <w:rsid w:val="00971186"/>
    <w:rsid w:val="00AC563B"/>
    <w:rsid w:val="00AF6DF9"/>
    <w:rsid w:val="00B02371"/>
    <w:rsid w:val="00B23DC9"/>
    <w:rsid w:val="00BE12CB"/>
    <w:rsid w:val="00C138E2"/>
    <w:rsid w:val="00C13E22"/>
    <w:rsid w:val="00C92F8E"/>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602"/>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75B14"/>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A4F26"/>
    <w:pPr>
      <w:tabs>
        <w:tab w:val="center" w:pos="4680"/>
        <w:tab w:val="right" w:pos="9360"/>
      </w:tabs>
    </w:pPr>
  </w:style>
  <w:style w:type="character" w:customStyle="1" w:styleId="HeaderChar">
    <w:name w:val="Header Char"/>
    <w:basedOn w:val="DefaultParagraphFont"/>
    <w:link w:val="Header"/>
    <w:uiPriority w:val="99"/>
    <w:rsid w:val="008A4F26"/>
  </w:style>
  <w:style w:type="paragraph" w:styleId="Footer">
    <w:name w:val="footer"/>
    <w:basedOn w:val="Normal"/>
    <w:link w:val="FooterChar"/>
    <w:uiPriority w:val="99"/>
    <w:unhideWhenUsed/>
    <w:rsid w:val="008A4F26"/>
    <w:pPr>
      <w:tabs>
        <w:tab w:val="center" w:pos="4680"/>
        <w:tab w:val="right" w:pos="9360"/>
      </w:tabs>
    </w:pPr>
  </w:style>
  <w:style w:type="character" w:customStyle="1" w:styleId="FooterChar">
    <w:name w:val="Footer Char"/>
    <w:basedOn w:val="DefaultParagraphFont"/>
    <w:link w:val="Footer"/>
    <w:uiPriority w:val="99"/>
    <w:rsid w:val="008A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602"/>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75B14"/>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A4F26"/>
    <w:pPr>
      <w:tabs>
        <w:tab w:val="center" w:pos="4680"/>
        <w:tab w:val="right" w:pos="9360"/>
      </w:tabs>
    </w:pPr>
  </w:style>
  <w:style w:type="character" w:customStyle="1" w:styleId="HeaderChar">
    <w:name w:val="Header Char"/>
    <w:basedOn w:val="DefaultParagraphFont"/>
    <w:link w:val="Header"/>
    <w:uiPriority w:val="99"/>
    <w:rsid w:val="008A4F26"/>
  </w:style>
  <w:style w:type="paragraph" w:styleId="Footer">
    <w:name w:val="footer"/>
    <w:basedOn w:val="Normal"/>
    <w:link w:val="FooterChar"/>
    <w:uiPriority w:val="99"/>
    <w:unhideWhenUsed/>
    <w:rsid w:val="008A4F26"/>
    <w:pPr>
      <w:tabs>
        <w:tab w:val="center" w:pos="4680"/>
        <w:tab w:val="right" w:pos="9360"/>
      </w:tabs>
    </w:pPr>
  </w:style>
  <w:style w:type="character" w:customStyle="1" w:styleId="FooterChar">
    <w:name w:val="Footer Char"/>
    <w:basedOn w:val="DefaultParagraphFont"/>
    <w:link w:val="Footer"/>
    <w:uiPriority w:val="99"/>
    <w:rsid w:val="008A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orms/authorization%20for%20release%20of%20information%20form.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3</cp:revision>
  <cp:lastPrinted>2013-04-04T16:57:00Z</cp:lastPrinted>
  <dcterms:created xsi:type="dcterms:W3CDTF">2013-04-03T20:58:00Z</dcterms:created>
  <dcterms:modified xsi:type="dcterms:W3CDTF">2013-04-04T16:57:00Z</dcterms:modified>
</cp:coreProperties>
</file>