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42" w:rsidRDefault="00EA3442" w:rsidP="00EA3442">
      <w:pPr>
        <w:jc w:val="center"/>
        <w:rPr>
          <w:b/>
          <w:sz w:val="24"/>
          <w:szCs w:val="24"/>
          <w:lang w:val="en-US"/>
        </w:rPr>
      </w:pPr>
      <w:r>
        <w:rPr>
          <w:b/>
          <w:sz w:val="24"/>
          <w:szCs w:val="24"/>
          <w:lang w:val="en-US"/>
        </w:rPr>
        <w:t>Privacy of Minors, Mentally Incapable</w:t>
      </w:r>
    </w:p>
    <w:p w:rsidR="00AF6DF9" w:rsidRDefault="00EA3442" w:rsidP="00EA3442">
      <w:pPr>
        <w:jc w:val="center"/>
        <w:rPr>
          <w:b/>
          <w:sz w:val="24"/>
          <w:szCs w:val="24"/>
          <w:lang w:val="en-US"/>
        </w:rPr>
      </w:pPr>
      <w:r>
        <w:rPr>
          <w:b/>
          <w:sz w:val="24"/>
          <w:szCs w:val="24"/>
          <w:lang w:val="en-US"/>
        </w:rPr>
        <w:t>and Deceased Individuals</w:t>
      </w:r>
    </w:p>
    <w:p w:rsidR="00EA3442" w:rsidRDefault="00EA3442" w:rsidP="00EA3442">
      <w:pPr>
        <w:rPr>
          <w:b/>
          <w:sz w:val="24"/>
          <w:szCs w:val="24"/>
          <w:lang w:val="en-US"/>
        </w:rPr>
      </w:pPr>
    </w:p>
    <w:p w:rsidR="00EA3442" w:rsidRDefault="00E357E2" w:rsidP="00EA3442">
      <w:pPr>
        <w:spacing w:after="120"/>
        <w:rPr>
          <w:b/>
          <w:sz w:val="24"/>
          <w:szCs w:val="24"/>
          <w:lang w:val="en-US"/>
        </w:rPr>
      </w:pPr>
      <w:hyperlink w:anchor="minors" w:history="1">
        <w:r w:rsidR="00EA3442" w:rsidRPr="00804811">
          <w:rPr>
            <w:rStyle w:val="Hyperlink"/>
            <w:b/>
            <w:sz w:val="24"/>
            <w:szCs w:val="24"/>
            <w:lang w:val="en-US"/>
          </w:rPr>
          <w:t>Minors</w:t>
        </w:r>
      </w:hyperlink>
    </w:p>
    <w:p w:rsidR="00EA3442" w:rsidRDefault="00E357E2" w:rsidP="00EA3442">
      <w:pPr>
        <w:spacing w:after="120"/>
        <w:rPr>
          <w:b/>
          <w:sz w:val="24"/>
          <w:szCs w:val="24"/>
          <w:lang w:val="en-US"/>
        </w:rPr>
      </w:pPr>
      <w:hyperlink w:anchor="incapable" w:history="1">
        <w:r w:rsidR="00EA3442" w:rsidRPr="00804811">
          <w:rPr>
            <w:rStyle w:val="Hyperlink"/>
            <w:b/>
            <w:sz w:val="24"/>
            <w:szCs w:val="24"/>
            <w:lang w:val="en-US"/>
          </w:rPr>
          <w:t>Mentally Incapable Adults</w:t>
        </w:r>
      </w:hyperlink>
    </w:p>
    <w:p w:rsidR="00EA3442" w:rsidRDefault="00E357E2" w:rsidP="00EA3442">
      <w:pPr>
        <w:spacing w:after="120"/>
        <w:rPr>
          <w:rStyle w:val="Hyperlink"/>
          <w:b/>
          <w:sz w:val="24"/>
          <w:szCs w:val="24"/>
          <w:lang w:val="en-US"/>
        </w:rPr>
      </w:pPr>
      <w:hyperlink w:anchor="deceased" w:history="1">
        <w:r w:rsidR="00EA3442" w:rsidRPr="00804811">
          <w:rPr>
            <w:rStyle w:val="Hyperlink"/>
            <w:b/>
            <w:sz w:val="24"/>
            <w:szCs w:val="24"/>
            <w:lang w:val="en-US"/>
          </w:rPr>
          <w:t>Deceased Individuals</w:t>
        </w:r>
      </w:hyperlink>
    </w:p>
    <w:p w:rsidR="00E357E2" w:rsidRDefault="00E357E2" w:rsidP="00E357E2">
      <w:pPr>
        <w:jc w:val="center"/>
        <w:rPr>
          <w:rStyle w:val="Hyperlink"/>
          <w:b/>
          <w:color w:val="auto"/>
          <w:sz w:val="24"/>
          <w:szCs w:val="24"/>
          <w:u w:val="none"/>
          <w:lang w:val="en-US"/>
        </w:rPr>
      </w:pPr>
      <w:r>
        <w:rPr>
          <w:rStyle w:val="Hyperlink"/>
          <w:b/>
          <w:color w:val="auto"/>
          <w:sz w:val="24"/>
          <w:szCs w:val="24"/>
          <w:u w:val="none"/>
          <w:lang w:val="en-US"/>
        </w:rPr>
        <w:t>FORMS</w:t>
      </w:r>
    </w:p>
    <w:p w:rsidR="00E357E2" w:rsidRDefault="00E357E2" w:rsidP="00E357E2">
      <w:pPr>
        <w:jc w:val="center"/>
        <w:rPr>
          <w:rStyle w:val="Hyperlink"/>
          <w:b/>
          <w:i/>
          <w:color w:val="auto"/>
          <w:sz w:val="24"/>
          <w:szCs w:val="24"/>
          <w:u w:val="none"/>
          <w:lang w:val="en-US"/>
        </w:rPr>
      </w:pPr>
      <w:hyperlink r:id="rId7" w:history="1">
        <w:r w:rsidRPr="00E357E2">
          <w:rPr>
            <w:rStyle w:val="Hyperlink"/>
            <w:b/>
            <w:i/>
            <w:sz w:val="24"/>
            <w:szCs w:val="24"/>
            <w:lang w:val="en-US"/>
          </w:rPr>
          <w:t>Request Form for Access to VIU Records</w:t>
        </w:r>
      </w:hyperlink>
    </w:p>
    <w:p w:rsidR="00E357E2" w:rsidRDefault="00E357E2" w:rsidP="00E357E2">
      <w:pPr>
        <w:jc w:val="center"/>
        <w:rPr>
          <w:rStyle w:val="Hyperlink"/>
          <w:b/>
          <w:i/>
          <w:color w:val="auto"/>
          <w:sz w:val="24"/>
          <w:szCs w:val="24"/>
          <w:u w:val="none"/>
          <w:lang w:val="en-US"/>
        </w:rPr>
      </w:pPr>
      <w:hyperlink r:id="rId8" w:history="1">
        <w:r w:rsidRPr="00E357E2">
          <w:rPr>
            <w:rStyle w:val="Hyperlink"/>
            <w:b/>
            <w:i/>
            <w:sz w:val="24"/>
            <w:szCs w:val="24"/>
            <w:lang w:val="en-US"/>
          </w:rPr>
          <w:t>Authorization for Release of Information</w:t>
        </w:r>
      </w:hyperlink>
    </w:p>
    <w:p w:rsidR="00E357E2" w:rsidRDefault="00E357E2" w:rsidP="00E357E2">
      <w:pPr>
        <w:jc w:val="center"/>
        <w:rPr>
          <w:b/>
          <w:sz w:val="24"/>
          <w:szCs w:val="24"/>
          <w:lang w:val="en-US"/>
        </w:rPr>
      </w:pPr>
      <w:bookmarkStart w:id="0" w:name="_GoBack"/>
      <w:bookmarkEnd w:id="0"/>
    </w:p>
    <w:p w:rsidR="00EA3442" w:rsidRDefault="00EA3442" w:rsidP="00E357E2">
      <w:pPr>
        <w:tabs>
          <w:tab w:val="left" w:pos="9360"/>
        </w:tabs>
        <w:spacing w:after="120"/>
        <w:rPr>
          <w:b/>
          <w:sz w:val="24"/>
          <w:szCs w:val="24"/>
          <w:u w:val="single"/>
          <w:lang w:val="en-US"/>
        </w:rPr>
      </w:pPr>
      <w:r>
        <w:rPr>
          <w:b/>
          <w:sz w:val="24"/>
          <w:szCs w:val="24"/>
          <w:u w:val="single"/>
          <w:lang w:val="en-US"/>
        </w:rPr>
        <w:tab/>
      </w:r>
    </w:p>
    <w:p w:rsidR="00EA3442" w:rsidRDefault="00EA3442" w:rsidP="00EA3442">
      <w:pPr>
        <w:tabs>
          <w:tab w:val="left" w:pos="5040"/>
        </w:tabs>
        <w:spacing w:after="120"/>
        <w:rPr>
          <w:sz w:val="24"/>
          <w:szCs w:val="24"/>
          <w:lang w:val="en-US"/>
        </w:rPr>
      </w:pPr>
    </w:p>
    <w:p w:rsidR="00EA3442" w:rsidRDefault="00EA3442" w:rsidP="00EA3442">
      <w:pPr>
        <w:tabs>
          <w:tab w:val="left" w:pos="5040"/>
        </w:tabs>
        <w:spacing w:after="120"/>
        <w:rPr>
          <w:b/>
          <w:u w:val="single"/>
          <w:lang w:val="en-US"/>
        </w:rPr>
      </w:pPr>
      <w:bookmarkStart w:id="1" w:name="minors"/>
      <w:r w:rsidRPr="00EA3442">
        <w:rPr>
          <w:b/>
          <w:u w:val="single"/>
          <w:lang w:val="en-US"/>
        </w:rPr>
        <w:t>Minors</w:t>
      </w:r>
    </w:p>
    <w:bookmarkEnd w:id="1"/>
    <w:p w:rsidR="00EA3442" w:rsidRDefault="00EA3442" w:rsidP="00EA3442">
      <w:pPr>
        <w:pStyle w:val="Default"/>
        <w:spacing w:after="175"/>
        <w:rPr>
          <w:sz w:val="22"/>
          <w:szCs w:val="22"/>
        </w:rPr>
      </w:pPr>
      <w:r>
        <w:rPr>
          <w:sz w:val="22"/>
          <w:szCs w:val="22"/>
        </w:rPr>
        <w:t>Privacy rights may be exercised on behalf of a minor by the minor’s guardian if the minor is incapable of exercising those rights.</w:t>
      </w:r>
      <w:r>
        <w:rPr>
          <w:sz w:val="14"/>
          <w:szCs w:val="14"/>
        </w:rPr>
        <w:t xml:space="preserve">1 </w:t>
      </w:r>
      <w:r>
        <w:rPr>
          <w:sz w:val="22"/>
          <w:szCs w:val="22"/>
        </w:rPr>
        <w:t xml:space="preserve">VIU operates under the assumption that all minors enrolled in its undergraduate or graduate programs are capable of exercising their own privacy rights. As a rule, all other minors VIU deals with (e.g. children enrolled in VIU summer camps) should be assumed to be incapable of exercising their own privacy rights. </w:t>
      </w:r>
    </w:p>
    <w:p w:rsidR="00EA3442" w:rsidRDefault="00EA3442" w:rsidP="00EA3442">
      <w:pPr>
        <w:pStyle w:val="Default"/>
        <w:spacing w:after="120"/>
        <w:rPr>
          <w:sz w:val="22"/>
          <w:szCs w:val="22"/>
        </w:rPr>
      </w:pPr>
      <w:r>
        <w:rPr>
          <w:sz w:val="22"/>
          <w:szCs w:val="22"/>
        </w:rPr>
        <w:t>A minor’s guardians are his or her parents, unless somebody else is appointed as guardian by a court.</w:t>
      </w:r>
      <w:r>
        <w:rPr>
          <w:sz w:val="14"/>
          <w:szCs w:val="14"/>
        </w:rPr>
        <w:t xml:space="preserve"> </w:t>
      </w:r>
      <w:r>
        <w:rPr>
          <w:sz w:val="22"/>
          <w:szCs w:val="22"/>
        </w:rPr>
        <w:t xml:space="preserve">Before exercising privacy rights on behalf of a minor, the guardian must provide the following documentation: </w:t>
      </w:r>
    </w:p>
    <w:p w:rsidR="00EA3442" w:rsidRDefault="00EA3442" w:rsidP="00EA3442">
      <w:pPr>
        <w:pStyle w:val="Default"/>
        <w:spacing w:after="15"/>
        <w:ind w:left="630" w:hanging="270"/>
        <w:rPr>
          <w:sz w:val="22"/>
          <w:szCs w:val="22"/>
        </w:rPr>
      </w:pPr>
      <w:r>
        <w:rPr>
          <w:sz w:val="22"/>
          <w:szCs w:val="22"/>
        </w:rPr>
        <w:t xml:space="preserve">a. </w:t>
      </w:r>
      <w:r>
        <w:rPr>
          <w:sz w:val="22"/>
          <w:szCs w:val="22"/>
        </w:rPr>
        <w:tab/>
        <w:t xml:space="preserve">a written request for information, signed by the guardian; </w:t>
      </w:r>
    </w:p>
    <w:p w:rsidR="00EA3442" w:rsidRDefault="00EA3442" w:rsidP="00EA3442">
      <w:pPr>
        <w:pStyle w:val="Default"/>
        <w:spacing w:after="15"/>
        <w:ind w:left="630" w:hanging="270"/>
        <w:rPr>
          <w:sz w:val="22"/>
          <w:szCs w:val="22"/>
        </w:rPr>
      </w:pPr>
      <w:r>
        <w:rPr>
          <w:sz w:val="22"/>
          <w:szCs w:val="22"/>
        </w:rPr>
        <w:t xml:space="preserve">b. </w:t>
      </w:r>
      <w:r>
        <w:rPr>
          <w:sz w:val="22"/>
          <w:szCs w:val="22"/>
        </w:rPr>
        <w:tab/>
        <w:t xml:space="preserve">proof of status of the guardian (e.g. birth certificate or court order); </w:t>
      </w:r>
    </w:p>
    <w:p w:rsidR="00EA3442" w:rsidRDefault="00EA3442" w:rsidP="00EA3442">
      <w:pPr>
        <w:pStyle w:val="Default"/>
        <w:spacing w:after="15"/>
        <w:ind w:left="630" w:hanging="270"/>
        <w:rPr>
          <w:sz w:val="22"/>
          <w:szCs w:val="22"/>
        </w:rPr>
      </w:pPr>
      <w:r>
        <w:rPr>
          <w:sz w:val="22"/>
          <w:szCs w:val="22"/>
        </w:rPr>
        <w:t xml:space="preserve">c. </w:t>
      </w:r>
      <w:r>
        <w:rPr>
          <w:sz w:val="22"/>
          <w:szCs w:val="22"/>
        </w:rPr>
        <w:tab/>
        <w:t>proof of guardian’s identity (e.g. government issued ID); and,</w:t>
      </w:r>
    </w:p>
    <w:p w:rsidR="00EA3442" w:rsidRDefault="00EA3442" w:rsidP="00EA3442">
      <w:pPr>
        <w:pStyle w:val="Default"/>
        <w:ind w:left="630" w:hanging="270"/>
        <w:rPr>
          <w:sz w:val="22"/>
          <w:szCs w:val="22"/>
        </w:rPr>
      </w:pPr>
      <w:r>
        <w:rPr>
          <w:sz w:val="22"/>
          <w:szCs w:val="22"/>
        </w:rPr>
        <w:t xml:space="preserve">d. </w:t>
      </w:r>
      <w:r>
        <w:rPr>
          <w:sz w:val="22"/>
          <w:szCs w:val="22"/>
        </w:rPr>
        <w:tab/>
        <w:t xml:space="preserve">if the guardian is a parent, signed authorization of the other parent, with proof of the other parent’s identity (or proof of custody if the first parent has sole custody </w:t>
      </w:r>
    </w:p>
    <w:p w:rsidR="00EA3442" w:rsidRDefault="00EA3442" w:rsidP="00EA3442">
      <w:pPr>
        <w:tabs>
          <w:tab w:val="left" w:pos="5040"/>
        </w:tabs>
        <w:spacing w:after="120"/>
        <w:rPr>
          <w:b/>
          <w:u w:val="single"/>
          <w:lang w:val="en-US"/>
        </w:rPr>
      </w:pPr>
    </w:p>
    <w:p w:rsidR="00EA3442" w:rsidRDefault="00EA3442" w:rsidP="00EA3442">
      <w:pPr>
        <w:tabs>
          <w:tab w:val="left" w:pos="5040"/>
        </w:tabs>
        <w:spacing w:after="120"/>
        <w:rPr>
          <w:b/>
          <w:u w:val="single"/>
          <w:lang w:val="en-US"/>
        </w:rPr>
      </w:pPr>
      <w:bookmarkStart w:id="2" w:name="incapable"/>
      <w:r>
        <w:rPr>
          <w:b/>
          <w:u w:val="single"/>
          <w:lang w:val="en-US"/>
        </w:rPr>
        <w:t>Adults who are Mentally Incapable</w:t>
      </w:r>
    </w:p>
    <w:bookmarkEnd w:id="2"/>
    <w:p w:rsidR="00EA3442" w:rsidRDefault="00EA3442" w:rsidP="00EA3442">
      <w:pPr>
        <w:pStyle w:val="Default"/>
        <w:spacing w:after="120"/>
        <w:rPr>
          <w:sz w:val="22"/>
          <w:szCs w:val="22"/>
        </w:rPr>
      </w:pPr>
      <w:r>
        <w:rPr>
          <w:sz w:val="22"/>
          <w:szCs w:val="22"/>
        </w:rPr>
        <w:t>Privacy rights may be exercised on behalf of a mentally incapable adult by the individual’s “representative”.</w:t>
      </w:r>
      <w:r>
        <w:rPr>
          <w:sz w:val="14"/>
          <w:szCs w:val="14"/>
        </w:rPr>
        <w:t xml:space="preserve">  </w:t>
      </w:r>
      <w:r>
        <w:rPr>
          <w:sz w:val="22"/>
          <w:szCs w:val="22"/>
        </w:rPr>
        <w:t xml:space="preserve">A representative may be any of the following: </w:t>
      </w:r>
    </w:p>
    <w:p w:rsidR="00EA3442" w:rsidRDefault="00EA3442" w:rsidP="00EA3442">
      <w:pPr>
        <w:pStyle w:val="Default"/>
        <w:spacing w:after="15"/>
        <w:ind w:left="630" w:hanging="270"/>
        <w:rPr>
          <w:sz w:val="22"/>
          <w:szCs w:val="22"/>
        </w:rPr>
      </w:pPr>
      <w:r>
        <w:rPr>
          <w:sz w:val="22"/>
          <w:szCs w:val="22"/>
        </w:rPr>
        <w:t xml:space="preserve">a. </w:t>
      </w:r>
      <w:r>
        <w:rPr>
          <w:sz w:val="22"/>
          <w:szCs w:val="22"/>
        </w:rPr>
        <w:tab/>
        <w:t xml:space="preserve">a committee appointed under the </w:t>
      </w:r>
      <w:r w:rsidRPr="00EA3442">
        <w:rPr>
          <w:sz w:val="22"/>
          <w:szCs w:val="22"/>
        </w:rPr>
        <w:t>Patients Property Act</w:t>
      </w:r>
      <w:r>
        <w:rPr>
          <w:sz w:val="22"/>
          <w:szCs w:val="22"/>
        </w:rPr>
        <w:t xml:space="preserve">; </w:t>
      </w:r>
    </w:p>
    <w:p w:rsidR="00EA3442" w:rsidRDefault="00EA3442" w:rsidP="00EA3442">
      <w:pPr>
        <w:pStyle w:val="Default"/>
        <w:spacing w:after="15"/>
        <w:ind w:left="630" w:hanging="270"/>
        <w:rPr>
          <w:sz w:val="22"/>
          <w:szCs w:val="22"/>
        </w:rPr>
      </w:pPr>
      <w:r>
        <w:rPr>
          <w:sz w:val="22"/>
          <w:szCs w:val="22"/>
        </w:rPr>
        <w:t xml:space="preserve">b. </w:t>
      </w:r>
      <w:r>
        <w:rPr>
          <w:sz w:val="22"/>
          <w:szCs w:val="22"/>
        </w:rPr>
        <w:tab/>
        <w:t xml:space="preserve">a person acting under a power of attorney; </w:t>
      </w:r>
    </w:p>
    <w:p w:rsidR="00EA3442" w:rsidRDefault="00EA3442" w:rsidP="00EA3442">
      <w:pPr>
        <w:pStyle w:val="Default"/>
        <w:spacing w:after="15"/>
        <w:ind w:left="630" w:hanging="270"/>
        <w:rPr>
          <w:sz w:val="22"/>
          <w:szCs w:val="22"/>
        </w:rPr>
      </w:pPr>
      <w:r>
        <w:rPr>
          <w:sz w:val="22"/>
          <w:szCs w:val="22"/>
        </w:rPr>
        <w:t xml:space="preserve">c. </w:t>
      </w:r>
      <w:r>
        <w:rPr>
          <w:sz w:val="22"/>
          <w:szCs w:val="22"/>
        </w:rPr>
        <w:tab/>
        <w:t>a litigation guardian; or,</w:t>
      </w:r>
    </w:p>
    <w:p w:rsidR="00EA3442" w:rsidRDefault="00EA3442" w:rsidP="00EA3442">
      <w:pPr>
        <w:pStyle w:val="Default"/>
        <w:spacing w:after="120"/>
        <w:ind w:left="634" w:hanging="274"/>
        <w:rPr>
          <w:sz w:val="22"/>
          <w:szCs w:val="22"/>
        </w:rPr>
      </w:pPr>
      <w:r>
        <w:rPr>
          <w:sz w:val="22"/>
          <w:szCs w:val="22"/>
        </w:rPr>
        <w:t>d.</w:t>
      </w:r>
      <w:r>
        <w:rPr>
          <w:sz w:val="22"/>
          <w:szCs w:val="22"/>
        </w:rPr>
        <w:tab/>
        <w:t xml:space="preserve">a representative acting under a representation agreement, as defined in the </w:t>
      </w:r>
      <w:r w:rsidRPr="00EA3442">
        <w:rPr>
          <w:sz w:val="22"/>
          <w:szCs w:val="22"/>
        </w:rPr>
        <w:t>Representation Agreement Act</w:t>
      </w:r>
      <w:r>
        <w:rPr>
          <w:sz w:val="22"/>
          <w:szCs w:val="22"/>
        </w:rPr>
        <w:t xml:space="preserve">. </w:t>
      </w:r>
    </w:p>
    <w:p w:rsidR="00EA3442" w:rsidRDefault="00EA3442" w:rsidP="00EA3442">
      <w:pPr>
        <w:pStyle w:val="Default"/>
        <w:spacing w:after="120"/>
        <w:rPr>
          <w:sz w:val="22"/>
          <w:szCs w:val="22"/>
        </w:rPr>
      </w:pPr>
      <w:r>
        <w:rPr>
          <w:sz w:val="22"/>
          <w:szCs w:val="22"/>
        </w:rPr>
        <w:t xml:space="preserve">A representative must provide the following documentation: </w:t>
      </w:r>
    </w:p>
    <w:p w:rsidR="00EA3442" w:rsidRDefault="00EA3442" w:rsidP="00EA3442">
      <w:pPr>
        <w:pStyle w:val="Default"/>
        <w:spacing w:after="15"/>
        <w:ind w:left="630" w:hanging="270"/>
        <w:rPr>
          <w:sz w:val="22"/>
          <w:szCs w:val="22"/>
        </w:rPr>
      </w:pPr>
      <w:r>
        <w:rPr>
          <w:sz w:val="22"/>
          <w:szCs w:val="22"/>
        </w:rPr>
        <w:t>a.</w:t>
      </w:r>
      <w:r>
        <w:rPr>
          <w:sz w:val="22"/>
          <w:szCs w:val="22"/>
        </w:rPr>
        <w:tab/>
        <w:t>proof that the requester has been appointed as the individual’s representative; and ,</w:t>
      </w:r>
    </w:p>
    <w:p w:rsidR="00EA3442" w:rsidRDefault="00EA3442" w:rsidP="00EA3442">
      <w:pPr>
        <w:pStyle w:val="Default"/>
        <w:spacing w:after="15"/>
        <w:ind w:left="630" w:hanging="270"/>
        <w:rPr>
          <w:sz w:val="22"/>
          <w:szCs w:val="22"/>
        </w:rPr>
      </w:pPr>
      <w:r>
        <w:rPr>
          <w:sz w:val="22"/>
          <w:szCs w:val="22"/>
        </w:rPr>
        <w:t>b.</w:t>
      </w:r>
      <w:r>
        <w:rPr>
          <w:sz w:val="22"/>
          <w:szCs w:val="22"/>
        </w:rPr>
        <w:tab/>
        <w:t xml:space="preserve">proof of requester’s identity (e.g. government issued ID). </w:t>
      </w:r>
    </w:p>
    <w:p w:rsidR="00EA3442" w:rsidRDefault="00EA3442" w:rsidP="00EA3442">
      <w:pPr>
        <w:pStyle w:val="Default"/>
        <w:spacing w:after="15"/>
        <w:ind w:left="630" w:hanging="270"/>
        <w:rPr>
          <w:sz w:val="22"/>
          <w:szCs w:val="22"/>
        </w:rPr>
      </w:pPr>
    </w:p>
    <w:p w:rsidR="00EA3442" w:rsidRPr="00EA3442" w:rsidRDefault="00EA3442" w:rsidP="00EA3442">
      <w:pPr>
        <w:pStyle w:val="Default"/>
        <w:spacing w:after="15"/>
        <w:ind w:left="630" w:hanging="270"/>
        <w:rPr>
          <w:sz w:val="22"/>
          <w:szCs w:val="22"/>
        </w:rPr>
      </w:pPr>
    </w:p>
    <w:p w:rsidR="00E357E2" w:rsidRDefault="00E357E2" w:rsidP="00EA3442">
      <w:pPr>
        <w:tabs>
          <w:tab w:val="left" w:pos="1650"/>
        </w:tabs>
        <w:spacing w:after="120"/>
        <w:rPr>
          <w:b/>
          <w:u w:val="single"/>
          <w:lang w:val="en-US"/>
        </w:rPr>
      </w:pPr>
      <w:bookmarkStart w:id="3" w:name="deceased"/>
    </w:p>
    <w:p w:rsidR="00EA3442" w:rsidRDefault="00EA3442" w:rsidP="00EA3442">
      <w:pPr>
        <w:tabs>
          <w:tab w:val="left" w:pos="1650"/>
        </w:tabs>
        <w:spacing w:after="120"/>
        <w:rPr>
          <w:b/>
          <w:u w:val="single"/>
          <w:lang w:val="en-US"/>
        </w:rPr>
      </w:pPr>
      <w:r>
        <w:rPr>
          <w:b/>
          <w:u w:val="single"/>
          <w:lang w:val="en-US"/>
        </w:rPr>
        <w:t>Deceased Individuals</w:t>
      </w:r>
    </w:p>
    <w:bookmarkEnd w:id="3"/>
    <w:p w:rsidR="00EA3442" w:rsidRDefault="00EA3442" w:rsidP="00EA3442">
      <w:pPr>
        <w:pStyle w:val="Default"/>
        <w:spacing w:after="217"/>
        <w:rPr>
          <w:sz w:val="14"/>
          <w:szCs w:val="14"/>
        </w:rPr>
      </w:pPr>
      <w:r>
        <w:rPr>
          <w:sz w:val="22"/>
          <w:szCs w:val="22"/>
        </w:rPr>
        <w:t>Deceased individuals have privacy interests, although these interests gradually diminish over time. Privacy rights may be exercised on behalf of a deceased individual by an “appropriate person”.</w:t>
      </w:r>
      <w:r>
        <w:rPr>
          <w:sz w:val="14"/>
          <w:szCs w:val="14"/>
        </w:rPr>
        <w:t xml:space="preserve"> </w:t>
      </w:r>
    </w:p>
    <w:p w:rsidR="00EA3442" w:rsidRDefault="00EA3442" w:rsidP="00EA3442">
      <w:pPr>
        <w:pStyle w:val="Default"/>
        <w:spacing w:after="120"/>
        <w:rPr>
          <w:sz w:val="22"/>
          <w:szCs w:val="22"/>
        </w:rPr>
      </w:pPr>
      <w:r>
        <w:rPr>
          <w:sz w:val="22"/>
          <w:szCs w:val="22"/>
        </w:rPr>
        <w:lastRenderedPageBreak/>
        <w:t xml:space="preserve">For an adult, an “appropriate person” is: </w:t>
      </w:r>
    </w:p>
    <w:p w:rsidR="00EA3442" w:rsidRDefault="00EA3442" w:rsidP="00EA3442">
      <w:pPr>
        <w:pStyle w:val="Default"/>
        <w:spacing w:after="15"/>
        <w:ind w:left="630" w:hanging="270"/>
        <w:rPr>
          <w:sz w:val="22"/>
          <w:szCs w:val="22"/>
        </w:rPr>
      </w:pPr>
      <w:r>
        <w:rPr>
          <w:sz w:val="22"/>
          <w:szCs w:val="22"/>
        </w:rPr>
        <w:t>a.</w:t>
      </w:r>
      <w:r>
        <w:rPr>
          <w:sz w:val="22"/>
          <w:szCs w:val="22"/>
        </w:rPr>
        <w:tab/>
        <w:t xml:space="preserve">a committee appointed under the </w:t>
      </w:r>
      <w:r w:rsidRPr="00EA3442">
        <w:rPr>
          <w:sz w:val="22"/>
          <w:szCs w:val="22"/>
        </w:rPr>
        <w:t>Patients Property Act</w:t>
      </w:r>
      <w:r>
        <w:rPr>
          <w:sz w:val="22"/>
          <w:szCs w:val="22"/>
        </w:rPr>
        <w:t xml:space="preserve">; </w:t>
      </w:r>
    </w:p>
    <w:p w:rsidR="00EA3442" w:rsidRDefault="00EA3442" w:rsidP="00EA3442">
      <w:pPr>
        <w:pStyle w:val="Default"/>
        <w:spacing w:after="15"/>
        <w:ind w:left="630" w:hanging="270"/>
        <w:rPr>
          <w:sz w:val="22"/>
          <w:szCs w:val="22"/>
        </w:rPr>
      </w:pPr>
      <w:r>
        <w:rPr>
          <w:sz w:val="22"/>
          <w:szCs w:val="22"/>
        </w:rPr>
        <w:t xml:space="preserve">b. </w:t>
      </w:r>
      <w:r>
        <w:rPr>
          <w:sz w:val="22"/>
          <w:szCs w:val="22"/>
        </w:rPr>
        <w:tab/>
        <w:t xml:space="preserve">if there is no committee, a personal representative (an executor of a will or an administrator of an estate); and, </w:t>
      </w:r>
    </w:p>
    <w:p w:rsidR="00EA3442" w:rsidRDefault="00EA3442" w:rsidP="00EA3442">
      <w:pPr>
        <w:pStyle w:val="Default"/>
        <w:spacing w:after="15"/>
        <w:ind w:left="630" w:hanging="270"/>
        <w:rPr>
          <w:sz w:val="22"/>
          <w:szCs w:val="22"/>
        </w:rPr>
      </w:pPr>
      <w:r>
        <w:rPr>
          <w:sz w:val="22"/>
          <w:szCs w:val="22"/>
        </w:rPr>
        <w:t>c.</w:t>
      </w:r>
      <w:r>
        <w:rPr>
          <w:sz w:val="22"/>
          <w:szCs w:val="22"/>
        </w:rPr>
        <w:tab/>
        <w:t xml:space="preserve">if there is no personal representative, the closest relative. </w:t>
      </w:r>
    </w:p>
    <w:p w:rsidR="00EA3442" w:rsidRDefault="00EA3442" w:rsidP="00EA3442">
      <w:pPr>
        <w:pStyle w:val="Default"/>
        <w:spacing w:after="15"/>
        <w:ind w:left="630" w:hanging="270"/>
        <w:rPr>
          <w:sz w:val="22"/>
          <w:szCs w:val="22"/>
        </w:rPr>
      </w:pPr>
    </w:p>
    <w:p w:rsidR="00EA3442" w:rsidRDefault="00EA3442" w:rsidP="00EA3442">
      <w:pPr>
        <w:pStyle w:val="Default"/>
        <w:spacing w:after="120"/>
        <w:rPr>
          <w:sz w:val="22"/>
          <w:szCs w:val="22"/>
        </w:rPr>
      </w:pPr>
      <w:r>
        <w:rPr>
          <w:sz w:val="22"/>
          <w:szCs w:val="22"/>
        </w:rPr>
        <w:t xml:space="preserve">For a minor (an individual under the age of 19), an “appropriate person” is: </w:t>
      </w:r>
    </w:p>
    <w:p w:rsidR="00EA3442" w:rsidRDefault="00EA3442" w:rsidP="00EA3442">
      <w:pPr>
        <w:pStyle w:val="Default"/>
        <w:spacing w:after="15"/>
        <w:ind w:left="630" w:hanging="270"/>
        <w:rPr>
          <w:sz w:val="22"/>
          <w:szCs w:val="22"/>
        </w:rPr>
      </w:pPr>
      <w:r>
        <w:rPr>
          <w:sz w:val="22"/>
          <w:szCs w:val="22"/>
        </w:rPr>
        <w:t xml:space="preserve">a. </w:t>
      </w:r>
      <w:r>
        <w:rPr>
          <w:sz w:val="22"/>
          <w:szCs w:val="22"/>
        </w:rPr>
        <w:tab/>
        <w:t xml:space="preserve">a personal representative; </w:t>
      </w:r>
    </w:p>
    <w:p w:rsidR="00EA3442" w:rsidRDefault="00EA3442" w:rsidP="00EA3442">
      <w:pPr>
        <w:pStyle w:val="Default"/>
        <w:spacing w:after="15"/>
        <w:ind w:left="630" w:hanging="270"/>
        <w:rPr>
          <w:sz w:val="22"/>
          <w:szCs w:val="22"/>
        </w:rPr>
      </w:pPr>
      <w:r>
        <w:rPr>
          <w:sz w:val="22"/>
          <w:szCs w:val="22"/>
        </w:rPr>
        <w:t xml:space="preserve">b. </w:t>
      </w:r>
      <w:r>
        <w:rPr>
          <w:sz w:val="22"/>
          <w:szCs w:val="22"/>
        </w:rPr>
        <w:tab/>
        <w:t xml:space="preserve">if there is no personal representative, a guardian; and, </w:t>
      </w:r>
    </w:p>
    <w:p w:rsidR="00EA3442" w:rsidRDefault="00EA3442" w:rsidP="00EA3442">
      <w:pPr>
        <w:pStyle w:val="Default"/>
        <w:spacing w:after="15"/>
        <w:ind w:left="630" w:hanging="270"/>
        <w:rPr>
          <w:sz w:val="22"/>
          <w:szCs w:val="22"/>
        </w:rPr>
      </w:pPr>
      <w:r>
        <w:rPr>
          <w:sz w:val="22"/>
          <w:szCs w:val="22"/>
        </w:rPr>
        <w:t>c.</w:t>
      </w:r>
      <w:r>
        <w:rPr>
          <w:sz w:val="22"/>
          <w:szCs w:val="22"/>
        </w:rPr>
        <w:tab/>
        <w:t xml:space="preserve"> if there is no guardian, the closest relative. </w:t>
      </w:r>
    </w:p>
    <w:p w:rsidR="00EA3442" w:rsidRDefault="00EA3442" w:rsidP="00EA3442">
      <w:pPr>
        <w:pStyle w:val="Default"/>
        <w:rPr>
          <w:sz w:val="22"/>
          <w:szCs w:val="22"/>
        </w:rPr>
      </w:pPr>
    </w:p>
    <w:p w:rsidR="00EA3442" w:rsidRDefault="00EA3442" w:rsidP="00EA3442">
      <w:pPr>
        <w:pStyle w:val="Default"/>
        <w:spacing w:after="120"/>
        <w:rPr>
          <w:sz w:val="22"/>
          <w:szCs w:val="22"/>
        </w:rPr>
      </w:pPr>
      <w:r>
        <w:rPr>
          <w:sz w:val="22"/>
          <w:szCs w:val="22"/>
        </w:rPr>
        <w:t xml:space="preserve">Before allowing an “appropriate person” to exercise a deceased individual’s privacy rights, the following documentation must be received: </w:t>
      </w:r>
    </w:p>
    <w:p w:rsidR="00EA3442" w:rsidRDefault="00EA3442" w:rsidP="00EA3442">
      <w:pPr>
        <w:pStyle w:val="Default"/>
        <w:spacing w:after="15"/>
        <w:ind w:left="630" w:hanging="270"/>
        <w:rPr>
          <w:sz w:val="22"/>
          <w:szCs w:val="22"/>
        </w:rPr>
      </w:pPr>
      <w:r>
        <w:rPr>
          <w:sz w:val="22"/>
          <w:szCs w:val="22"/>
        </w:rPr>
        <w:t xml:space="preserve">a. </w:t>
      </w:r>
      <w:r>
        <w:rPr>
          <w:sz w:val="22"/>
          <w:szCs w:val="22"/>
        </w:rPr>
        <w:tab/>
        <w:t xml:space="preserve">a written request for information, signed by the requester; </w:t>
      </w:r>
    </w:p>
    <w:p w:rsidR="00EA3442" w:rsidRDefault="00EA3442" w:rsidP="00EA3442">
      <w:pPr>
        <w:pStyle w:val="Default"/>
        <w:spacing w:after="15"/>
        <w:ind w:left="630" w:hanging="270"/>
        <w:rPr>
          <w:sz w:val="22"/>
          <w:szCs w:val="22"/>
        </w:rPr>
      </w:pPr>
      <w:r>
        <w:rPr>
          <w:sz w:val="22"/>
          <w:szCs w:val="22"/>
        </w:rPr>
        <w:t xml:space="preserve">b. </w:t>
      </w:r>
      <w:r>
        <w:rPr>
          <w:sz w:val="22"/>
          <w:szCs w:val="22"/>
        </w:rPr>
        <w:tab/>
        <w:t xml:space="preserve">proof of death (e.g. death certificate); </w:t>
      </w:r>
    </w:p>
    <w:p w:rsidR="00EA3442" w:rsidRDefault="00EA3442" w:rsidP="00EA3442">
      <w:pPr>
        <w:pStyle w:val="Default"/>
        <w:spacing w:after="15"/>
        <w:ind w:left="630" w:hanging="270"/>
        <w:rPr>
          <w:sz w:val="22"/>
          <w:szCs w:val="22"/>
        </w:rPr>
      </w:pPr>
      <w:r>
        <w:rPr>
          <w:sz w:val="22"/>
          <w:szCs w:val="22"/>
        </w:rPr>
        <w:t xml:space="preserve">c. </w:t>
      </w:r>
      <w:r>
        <w:rPr>
          <w:sz w:val="22"/>
          <w:szCs w:val="22"/>
        </w:rPr>
        <w:tab/>
        <w:t xml:space="preserve">proof of the requester’s position as an “appropriate person”; </w:t>
      </w:r>
    </w:p>
    <w:p w:rsidR="00EA3442" w:rsidRDefault="00EA3442" w:rsidP="00EA3442">
      <w:pPr>
        <w:pStyle w:val="Default"/>
        <w:spacing w:after="15"/>
        <w:ind w:left="630" w:hanging="270"/>
        <w:rPr>
          <w:sz w:val="22"/>
          <w:szCs w:val="22"/>
        </w:rPr>
      </w:pPr>
      <w:r>
        <w:rPr>
          <w:sz w:val="22"/>
          <w:szCs w:val="22"/>
        </w:rPr>
        <w:t xml:space="preserve">d. </w:t>
      </w:r>
      <w:r>
        <w:rPr>
          <w:sz w:val="22"/>
          <w:szCs w:val="22"/>
        </w:rPr>
        <w:tab/>
        <w:t>proof of requester’s identity (e.g. government issued ID); and,</w:t>
      </w:r>
    </w:p>
    <w:p w:rsidR="00EA3442" w:rsidRDefault="00EA3442" w:rsidP="00EA3442">
      <w:pPr>
        <w:pStyle w:val="Default"/>
        <w:spacing w:after="120"/>
        <w:ind w:left="634" w:hanging="274"/>
        <w:rPr>
          <w:sz w:val="22"/>
          <w:szCs w:val="22"/>
        </w:rPr>
      </w:pPr>
      <w:r>
        <w:rPr>
          <w:sz w:val="22"/>
          <w:szCs w:val="22"/>
        </w:rPr>
        <w:t>e.</w:t>
      </w:r>
      <w:r>
        <w:rPr>
          <w:sz w:val="22"/>
          <w:szCs w:val="22"/>
        </w:rPr>
        <w:tab/>
        <w:t xml:space="preserve"> if the requester is a parent of the deceased, signed authorization of the other parent, with proof of the other parent’s identity (or proof of custody if the requester has sole custody). </w:t>
      </w:r>
    </w:p>
    <w:p w:rsidR="00EA3442" w:rsidRPr="00EA3442" w:rsidRDefault="00EA3442" w:rsidP="00EA3442">
      <w:pPr>
        <w:pStyle w:val="Default"/>
        <w:spacing w:after="120"/>
      </w:pPr>
      <w:r>
        <w:rPr>
          <w:sz w:val="22"/>
          <w:szCs w:val="22"/>
        </w:rPr>
        <w:t>There are special rules for granting access to personal information about persons who have been dead for more than 20 years. In these cases, the information may be released for archival or historical purposes.</w:t>
      </w:r>
      <w:r>
        <w:rPr>
          <w:sz w:val="14"/>
          <w:szCs w:val="14"/>
        </w:rPr>
        <w:t xml:space="preserve"> </w:t>
      </w:r>
    </w:p>
    <w:p w:rsidR="00EA3442" w:rsidRDefault="00EA3442" w:rsidP="00EA3442">
      <w:pPr>
        <w:tabs>
          <w:tab w:val="left" w:pos="1650"/>
        </w:tabs>
        <w:spacing w:after="120"/>
        <w:rPr>
          <w:b/>
          <w:u w:val="single"/>
          <w:lang w:val="en-US"/>
        </w:rPr>
      </w:pPr>
    </w:p>
    <w:p w:rsidR="00EA3442" w:rsidRPr="00EA3442" w:rsidRDefault="00EA3442" w:rsidP="00EA3442">
      <w:pPr>
        <w:tabs>
          <w:tab w:val="left" w:pos="1650"/>
        </w:tabs>
        <w:spacing w:after="120"/>
        <w:rPr>
          <w:b/>
          <w:u w:val="single"/>
          <w:lang w:val="en-US"/>
        </w:rPr>
      </w:pPr>
    </w:p>
    <w:sectPr w:rsidR="00EA3442" w:rsidRPr="00EA344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E2" w:rsidRDefault="00E357E2" w:rsidP="00804811">
      <w:r>
        <w:separator/>
      </w:r>
    </w:p>
  </w:endnote>
  <w:endnote w:type="continuationSeparator" w:id="0">
    <w:p w:rsidR="00E357E2" w:rsidRDefault="00E357E2" w:rsidP="0080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20274"/>
      <w:docPartObj>
        <w:docPartGallery w:val="Page Numbers (Bottom of Page)"/>
        <w:docPartUnique/>
      </w:docPartObj>
    </w:sdtPr>
    <w:sdtContent>
      <w:p w:rsidR="00E357E2" w:rsidRDefault="00E357E2">
        <w:pPr>
          <w:pStyle w:val="Footer"/>
        </w:pPr>
        <w:r>
          <w:rPr>
            <w:noProof/>
            <w:lang w:eastAsia="en-CA"/>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357E2" w:rsidRDefault="00E357E2">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C25AF" w:rsidRPr="003C25AF">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E357E2" w:rsidRDefault="00E357E2">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C25AF" w:rsidRPr="003C25AF">
                          <w:rPr>
                            <w:noProof/>
                            <w:color w:val="C0504D" w:themeColor="accent2"/>
                          </w:rPr>
                          <w:t>1</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E2" w:rsidRDefault="00E357E2" w:rsidP="00804811">
      <w:r>
        <w:separator/>
      </w:r>
    </w:p>
  </w:footnote>
  <w:footnote w:type="continuationSeparator" w:id="0">
    <w:p w:rsidR="00E357E2" w:rsidRDefault="00E357E2" w:rsidP="00804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42"/>
    <w:rsid w:val="00057DE0"/>
    <w:rsid w:val="000637CC"/>
    <w:rsid w:val="00105B92"/>
    <w:rsid w:val="003547E5"/>
    <w:rsid w:val="003B16E4"/>
    <w:rsid w:val="003C25AF"/>
    <w:rsid w:val="003D35CB"/>
    <w:rsid w:val="003E1B51"/>
    <w:rsid w:val="005129E8"/>
    <w:rsid w:val="005B59B4"/>
    <w:rsid w:val="006A753D"/>
    <w:rsid w:val="007834F9"/>
    <w:rsid w:val="00804811"/>
    <w:rsid w:val="008672AD"/>
    <w:rsid w:val="00920E5D"/>
    <w:rsid w:val="00945E23"/>
    <w:rsid w:val="0095032A"/>
    <w:rsid w:val="00971186"/>
    <w:rsid w:val="00AC563B"/>
    <w:rsid w:val="00AF6DF9"/>
    <w:rsid w:val="00B02371"/>
    <w:rsid w:val="00B23DC9"/>
    <w:rsid w:val="00BE12CB"/>
    <w:rsid w:val="00C138E2"/>
    <w:rsid w:val="00C92F8E"/>
    <w:rsid w:val="00E357E2"/>
    <w:rsid w:val="00EA3442"/>
    <w:rsid w:val="00F8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List Bullet"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Title" w:semiHidden="0" w:uiPriority="10" w:unhideWhenUsed="0"/>
    <w:lsdException w:name="Default Paragraph Font" w:uiPriority="1"/>
    <w:lsdException w:name="Body Text" w:semiHidden="0" w:uiPriority="0" w:unhideWhenUsed="0"/>
    <w:lsdException w:name="Body Text Indent" w:uiPriority="0"/>
    <w:lsdException w:name="Subtitle" w:semiHidden="0" w:uiPriority="11" w:unhideWhenUsed="0"/>
    <w:lsdException w:name="Body Text Indent 2" w:semiHidden="0" w:uiPriority="0" w:unhideWhenUsed="0"/>
    <w:lsdException w:name="Body Text Indent 3" w:semiHidden="0" w:uiPriority="0"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2371"/>
  </w:style>
  <w:style w:type="paragraph" w:styleId="Heading1">
    <w:name w:val="heading 1"/>
    <w:basedOn w:val="Normal"/>
    <w:next w:val="Normal"/>
    <w:link w:val="Heading1Char"/>
    <w:autoRedefine/>
    <w:uiPriority w:val="9"/>
    <w:rsid w:val="00C138E2"/>
    <w:pPr>
      <w:keepNext/>
      <w:keepLines/>
      <w:outlineLvl w:val="0"/>
    </w:pPr>
    <w:rPr>
      <w:rFonts w:ascii="Calibri" w:eastAsiaTheme="majorEastAsia" w:hAnsi="Calibri" w:cstheme="majorBidi"/>
      <w:bCs/>
      <w:color w:val="000000" w:themeColor="text1"/>
      <w:szCs w:val="28"/>
      <w:u w:val="single"/>
    </w:rPr>
  </w:style>
  <w:style w:type="paragraph" w:styleId="Heading2">
    <w:name w:val="heading 2"/>
    <w:basedOn w:val="Normal"/>
    <w:next w:val="Normal"/>
    <w:link w:val="Heading2Char"/>
    <w:uiPriority w:val="9"/>
    <w:unhideWhenUsed/>
    <w:rsid w:val="000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0637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0637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29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29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29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29E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129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TATEMENT">
    <w:name w:val="PP STATEMENT"/>
    <w:basedOn w:val="Normal"/>
    <w:next w:val="Normal"/>
    <w:autoRedefine/>
    <w:qFormat/>
    <w:rsid w:val="005129E8"/>
    <w:rPr>
      <w:u w:val="single"/>
    </w:rPr>
  </w:style>
  <w:style w:type="paragraph" w:customStyle="1" w:styleId="PPLIST1">
    <w:name w:val="PP LIST 1"/>
    <w:basedOn w:val="Normal"/>
    <w:next w:val="Normal"/>
    <w:qFormat/>
    <w:rsid w:val="00F860CD"/>
    <w:pPr>
      <w:ind w:left="567" w:hanging="567"/>
    </w:pPr>
    <w:rPr>
      <w:rFonts w:eastAsiaTheme="minorEastAsia"/>
    </w:rPr>
  </w:style>
  <w:style w:type="paragraph" w:customStyle="1" w:styleId="PPBODYTEXT">
    <w:name w:val="PP BODY TEXT"/>
    <w:basedOn w:val="Normal"/>
    <w:autoRedefine/>
    <w:qFormat/>
    <w:rsid w:val="005129E8"/>
  </w:style>
  <w:style w:type="paragraph" w:customStyle="1" w:styleId="PPLIST2">
    <w:name w:val="PP LIST 2"/>
    <w:basedOn w:val="Normal"/>
    <w:next w:val="Normal"/>
    <w:qFormat/>
    <w:rsid w:val="00F860CD"/>
    <w:pPr>
      <w:ind w:left="1134" w:hanging="567"/>
      <w:contextualSpacing/>
    </w:pPr>
    <w:rPr>
      <w:rFonts w:ascii="Calibri" w:eastAsiaTheme="minorEastAsia" w:hAnsi="Calibri"/>
    </w:rPr>
  </w:style>
  <w:style w:type="paragraph" w:customStyle="1" w:styleId="PPBODYTEXT2">
    <w:name w:val="PP BODY TEXT 2"/>
    <w:basedOn w:val="PPBODYTEXT"/>
    <w:next w:val="Normal"/>
    <w:autoRedefine/>
    <w:qFormat/>
    <w:rsid w:val="005129E8"/>
    <w:pPr>
      <w:ind w:left="567"/>
    </w:pPr>
  </w:style>
  <w:style w:type="paragraph" w:customStyle="1" w:styleId="PPBODYTEXT3">
    <w:name w:val="PP BODY TEXT 3"/>
    <w:basedOn w:val="PPBODYTEXT2"/>
    <w:qFormat/>
    <w:rsid w:val="00F860CD"/>
    <w:pPr>
      <w:ind w:left="1134"/>
    </w:pPr>
    <w:rPr>
      <w:rFonts w:eastAsiaTheme="minorEastAsia"/>
    </w:rPr>
  </w:style>
  <w:style w:type="paragraph" w:customStyle="1" w:styleId="PPBODYTEXT4">
    <w:name w:val="PP BODY TEXT 4"/>
    <w:basedOn w:val="PPBODYTEXT3"/>
    <w:next w:val="PPBODYTEXT3"/>
    <w:autoRedefine/>
    <w:qFormat/>
    <w:rsid w:val="005129E8"/>
    <w:pPr>
      <w:ind w:left="1701"/>
    </w:pPr>
  </w:style>
  <w:style w:type="paragraph" w:customStyle="1" w:styleId="PPLIST3">
    <w:name w:val="PP LIST 3"/>
    <w:basedOn w:val="PPLIST1"/>
    <w:next w:val="Normal"/>
    <w:autoRedefine/>
    <w:qFormat/>
    <w:rsid w:val="005129E8"/>
    <w:pPr>
      <w:ind w:left="1701"/>
    </w:pPr>
  </w:style>
  <w:style w:type="paragraph" w:customStyle="1" w:styleId="PPLIST4">
    <w:name w:val="PP LIST 4"/>
    <w:basedOn w:val="PPLIST3"/>
    <w:autoRedefine/>
    <w:qFormat/>
    <w:rsid w:val="005129E8"/>
    <w:pPr>
      <w:ind w:left="2268"/>
    </w:pPr>
  </w:style>
  <w:style w:type="paragraph" w:customStyle="1" w:styleId="PPLIST5">
    <w:name w:val="PP LIST 5"/>
    <w:basedOn w:val="PPLIST4"/>
    <w:autoRedefine/>
    <w:qFormat/>
    <w:rsid w:val="005129E8"/>
    <w:pPr>
      <w:ind w:left="2835"/>
    </w:pPr>
  </w:style>
  <w:style w:type="paragraph" w:customStyle="1" w:styleId="PPendofdocument">
    <w:name w:val="PP end of document"/>
    <w:basedOn w:val="Normal"/>
    <w:autoRedefine/>
    <w:qFormat/>
    <w:rsid w:val="005129E8"/>
    <w:pPr>
      <w:ind w:right="180"/>
      <w:jc w:val="right"/>
    </w:pPr>
    <w:rPr>
      <w:sz w:val="18"/>
      <w:szCs w:val="18"/>
    </w:rPr>
  </w:style>
  <w:style w:type="paragraph" w:customStyle="1" w:styleId="PPRelated">
    <w:name w:val="PP Related"/>
    <w:basedOn w:val="Normal"/>
    <w:autoRedefine/>
    <w:qFormat/>
    <w:rsid w:val="005129E8"/>
    <w:rPr>
      <w:rFonts w:ascii="Calibri" w:hAnsi="Calibri"/>
      <w:u w:val="single"/>
    </w:rPr>
  </w:style>
  <w:style w:type="paragraph" w:customStyle="1" w:styleId="PPCOLUMN1and3">
    <w:name w:val="PP COLUMN 1 and 3"/>
    <w:basedOn w:val="Normal"/>
    <w:qFormat/>
    <w:rsid w:val="005129E8"/>
    <w:pPr>
      <w:framePr w:hSpace="180" w:wrap="around" w:vAnchor="text" w:hAnchor="margin" w:y="284"/>
    </w:pPr>
    <w:rPr>
      <w:b/>
      <w:sz w:val="20"/>
      <w:szCs w:val="20"/>
    </w:rPr>
  </w:style>
  <w:style w:type="paragraph" w:customStyle="1" w:styleId="PPCOLUMN2and4">
    <w:name w:val="PP COLUMN 2 and 4"/>
    <w:basedOn w:val="Normal"/>
    <w:qFormat/>
    <w:rsid w:val="005129E8"/>
    <w:pPr>
      <w:framePr w:hSpace="180" w:wrap="around" w:vAnchor="text" w:hAnchor="margin" w:y="284"/>
    </w:pPr>
    <w:rPr>
      <w:sz w:val="20"/>
      <w:szCs w:val="20"/>
    </w:rPr>
  </w:style>
  <w:style w:type="paragraph" w:customStyle="1" w:styleId="PPTITLE">
    <w:name w:val="PP TITLE"/>
    <w:basedOn w:val="Normal"/>
    <w:autoRedefine/>
    <w:qFormat/>
    <w:rsid w:val="005129E8"/>
    <w:pPr>
      <w:ind w:right="14"/>
      <w:jc w:val="right"/>
    </w:pPr>
    <w:rPr>
      <w:rFonts w:ascii="Arial" w:hAnsi="Arial" w:cs="Arial"/>
      <w:b/>
      <w:bCs/>
      <w:noProof/>
      <w:color w:val="005588"/>
      <w:sz w:val="24"/>
      <w:szCs w:val="24"/>
    </w:rPr>
  </w:style>
  <w:style w:type="paragraph" w:customStyle="1" w:styleId="PPBODYTEXT5">
    <w:name w:val="PP BODY TEXT 5"/>
    <w:basedOn w:val="Normal"/>
    <w:autoRedefine/>
    <w:qFormat/>
    <w:rsid w:val="005129E8"/>
    <w:pPr>
      <w:ind w:left="2268"/>
    </w:pPr>
    <w:rPr>
      <w:rFonts w:ascii="Calibri" w:hAnsi="Calibri"/>
    </w:rPr>
  </w:style>
  <w:style w:type="paragraph" w:customStyle="1" w:styleId="PPBULLET1">
    <w:name w:val="PP BULLET 1"/>
    <w:qFormat/>
    <w:rsid w:val="005129E8"/>
    <w:pPr>
      <w:contextualSpacing/>
    </w:pPr>
    <w:rPr>
      <w:rFonts w:ascii="Calibri" w:hAnsi="Calibri"/>
    </w:rPr>
  </w:style>
  <w:style w:type="paragraph" w:customStyle="1" w:styleId="PPBULLET2">
    <w:name w:val="PP BULLET 2"/>
    <w:basedOn w:val="PPBULLET1"/>
    <w:qFormat/>
    <w:rsid w:val="005129E8"/>
  </w:style>
  <w:style w:type="paragraph" w:customStyle="1" w:styleId="PPBULLET3">
    <w:name w:val="PP BULLET 3"/>
    <w:basedOn w:val="Normal"/>
    <w:qFormat/>
    <w:rsid w:val="005129E8"/>
  </w:style>
  <w:style w:type="paragraph" w:customStyle="1" w:styleId="PPBULLET4">
    <w:name w:val="PP BULLET 4"/>
    <w:basedOn w:val="PPBULLET5"/>
    <w:qFormat/>
    <w:rsid w:val="005129E8"/>
  </w:style>
  <w:style w:type="paragraph" w:customStyle="1" w:styleId="PPBULLET5">
    <w:name w:val="PP BULLET 5"/>
    <w:basedOn w:val="PPBULLET1"/>
    <w:qFormat/>
    <w:rsid w:val="005129E8"/>
  </w:style>
  <w:style w:type="character" w:customStyle="1" w:styleId="Heading1Char">
    <w:name w:val="Heading 1 Char"/>
    <w:basedOn w:val="DefaultParagraphFont"/>
    <w:link w:val="Heading1"/>
    <w:uiPriority w:val="9"/>
    <w:rsid w:val="00C138E2"/>
    <w:rPr>
      <w:rFonts w:ascii="Calibri" w:eastAsiaTheme="majorEastAsia" w:hAnsi="Calibri" w:cstheme="majorBidi"/>
      <w:bCs/>
      <w:color w:val="000000" w:themeColor="text1"/>
      <w:szCs w:val="28"/>
      <w:u w:val="single"/>
      <w:lang w:val="en-US" w:bidi="en-US"/>
    </w:rPr>
  </w:style>
  <w:style w:type="character" w:customStyle="1" w:styleId="Heading2Char">
    <w:name w:val="Heading 2 Char"/>
    <w:basedOn w:val="DefaultParagraphFont"/>
    <w:link w:val="Heading2"/>
    <w:uiPriority w:val="9"/>
    <w:rsid w:val="000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7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37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29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29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29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29E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129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129E8"/>
    <w:rPr>
      <w:b/>
      <w:bCs/>
      <w:color w:val="4F81BD" w:themeColor="accent1"/>
      <w:sz w:val="18"/>
      <w:szCs w:val="18"/>
    </w:rPr>
  </w:style>
  <w:style w:type="paragraph" w:customStyle="1" w:styleId="PPHEADING1">
    <w:name w:val="PP HEADING 1"/>
    <w:autoRedefine/>
    <w:qFormat/>
    <w:rsid w:val="005129E8"/>
    <w:rPr>
      <w:u w:val="single"/>
    </w:rPr>
  </w:style>
  <w:style w:type="paragraph" w:styleId="TOCHeading">
    <w:name w:val="TOC Heading"/>
    <w:basedOn w:val="Heading1"/>
    <w:next w:val="Normal"/>
    <w:uiPriority w:val="39"/>
    <w:semiHidden/>
    <w:unhideWhenUsed/>
    <w:qFormat/>
    <w:rsid w:val="005129E8"/>
    <w:pPr>
      <w:spacing w:before="200"/>
      <w:outlineLvl w:val="9"/>
    </w:pPr>
    <w:rPr>
      <w:rFonts w:asciiTheme="majorHAnsi" w:hAnsiTheme="majorHAnsi"/>
      <w:b/>
      <w:color w:val="4F81BD" w:themeColor="accent1"/>
      <w:sz w:val="26"/>
      <w:szCs w:val="26"/>
      <w:u w:val="none"/>
    </w:rPr>
  </w:style>
  <w:style w:type="paragraph" w:customStyle="1" w:styleId="PPHEADING2">
    <w:name w:val="PP HEADING 2"/>
    <w:basedOn w:val="Normal"/>
    <w:next w:val="Normal"/>
    <w:autoRedefine/>
    <w:qFormat/>
    <w:rsid w:val="005129E8"/>
    <w:pPr>
      <w:ind w:left="567"/>
    </w:pPr>
    <w:rPr>
      <w:u w:val="single"/>
    </w:rPr>
  </w:style>
  <w:style w:type="paragraph" w:customStyle="1" w:styleId="PPHEADING3">
    <w:name w:val="PP HEADING 3"/>
    <w:next w:val="PPBODYTEXT3"/>
    <w:autoRedefine/>
    <w:qFormat/>
    <w:rsid w:val="005129E8"/>
    <w:pPr>
      <w:tabs>
        <w:tab w:val="left" w:pos="1134"/>
      </w:tabs>
      <w:ind w:left="1134"/>
    </w:pPr>
    <w:rPr>
      <w:szCs w:val="16"/>
      <w:u w:val="single"/>
    </w:rPr>
  </w:style>
  <w:style w:type="paragraph" w:customStyle="1" w:styleId="PPDEFINITIONS">
    <w:name w:val="PP DEFINITIONS"/>
    <w:basedOn w:val="Normal"/>
    <w:qFormat/>
    <w:rsid w:val="005129E8"/>
    <w:pPr>
      <w:ind w:left="2268" w:hanging="2268"/>
    </w:pPr>
  </w:style>
  <w:style w:type="paragraph" w:customStyle="1" w:styleId="PPDEFINITION">
    <w:name w:val="PP DEFINITION"/>
    <w:basedOn w:val="Normal"/>
    <w:rsid w:val="005129E8"/>
    <w:pPr>
      <w:ind w:left="2552" w:hanging="2552"/>
    </w:pPr>
    <w:rPr>
      <w:lang w:val="en-US" w:bidi="en-US"/>
    </w:rPr>
  </w:style>
  <w:style w:type="paragraph" w:customStyle="1" w:styleId="PPDEFINITION1">
    <w:name w:val="PP DEFINITION 1"/>
    <w:autoRedefine/>
    <w:rsid w:val="00C92F8E"/>
    <w:pPr>
      <w:ind w:left="2835" w:hanging="1701"/>
    </w:pPr>
    <w:rPr>
      <w:lang w:val="en-US"/>
    </w:rPr>
  </w:style>
  <w:style w:type="paragraph" w:customStyle="1" w:styleId="PPDEFINITION2">
    <w:name w:val="PP DEFINITION 2"/>
    <w:basedOn w:val="Normal"/>
    <w:rsid w:val="005129E8"/>
    <w:pPr>
      <w:ind w:left="2835" w:hanging="283"/>
    </w:pPr>
    <w:rPr>
      <w:lang w:val="en-US" w:bidi="en-US"/>
    </w:rPr>
  </w:style>
  <w:style w:type="character" w:styleId="Hyperlink">
    <w:name w:val="Hyperlink"/>
    <w:basedOn w:val="DefaultParagraphFont"/>
    <w:uiPriority w:val="99"/>
    <w:unhideWhenUsed/>
    <w:rsid w:val="00C138E2"/>
    <w:rPr>
      <w:color w:val="0000FF" w:themeColor="hyperlink"/>
      <w:u w:val="single"/>
    </w:rPr>
  </w:style>
  <w:style w:type="table" w:styleId="TableGrid">
    <w:name w:val="Table Grid"/>
    <w:basedOn w:val="TableNormal"/>
    <w:uiPriority w:val="59"/>
    <w:rsid w:val="00C138E2"/>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A344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04811"/>
    <w:rPr>
      <w:color w:val="800080" w:themeColor="followedHyperlink"/>
      <w:u w:val="single"/>
    </w:rPr>
  </w:style>
  <w:style w:type="paragraph" w:styleId="Header">
    <w:name w:val="header"/>
    <w:basedOn w:val="Normal"/>
    <w:link w:val="HeaderChar"/>
    <w:uiPriority w:val="99"/>
    <w:unhideWhenUsed/>
    <w:rsid w:val="00804811"/>
    <w:pPr>
      <w:tabs>
        <w:tab w:val="center" w:pos="4680"/>
        <w:tab w:val="right" w:pos="9360"/>
      </w:tabs>
    </w:pPr>
  </w:style>
  <w:style w:type="character" w:customStyle="1" w:styleId="HeaderChar">
    <w:name w:val="Header Char"/>
    <w:basedOn w:val="DefaultParagraphFont"/>
    <w:link w:val="Header"/>
    <w:uiPriority w:val="99"/>
    <w:rsid w:val="00804811"/>
  </w:style>
  <w:style w:type="paragraph" w:styleId="Footer">
    <w:name w:val="footer"/>
    <w:basedOn w:val="Normal"/>
    <w:link w:val="FooterChar"/>
    <w:uiPriority w:val="99"/>
    <w:unhideWhenUsed/>
    <w:rsid w:val="00804811"/>
    <w:pPr>
      <w:tabs>
        <w:tab w:val="center" w:pos="4680"/>
        <w:tab w:val="right" w:pos="9360"/>
      </w:tabs>
    </w:pPr>
  </w:style>
  <w:style w:type="character" w:customStyle="1" w:styleId="FooterChar">
    <w:name w:val="Footer Char"/>
    <w:basedOn w:val="DefaultParagraphFont"/>
    <w:link w:val="Footer"/>
    <w:uiPriority w:val="99"/>
    <w:rsid w:val="00804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List Bullet"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Title" w:semiHidden="0" w:uiPriority="10" w:unhideWhenUsed="0"/>
    <w:lsdException w:name="Default Paragraph Font" w:uiPriority="1"/>
    <w:lsdException w:name="Body Text" w:semiHidden="0" w:uiPriority="0" w:unhideWhenUsed="0"/>
    <w:lsdException w:name="Body Text Indent" w:uiPriority="0"/>
    <w:lsdException w:name="Subtitle" w:semiHidden="0" w:uiPriority="11" w:unhideWhenUsed="0"/>
    <w:lsdException w:name="Body Text Indent 2" w:semiHidden="0" w:uiPriority="0" w:unhideWhenUsed="0"/>
    <w:lsdException w:name="Body Text Indent 3" w:semiHidden="0" w:uiPriority="0"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2371"/>
  </w:style>
  <w:style w:type="paragraph" w:styleId="Heading1">
    <w:name w:val="heading 1"/>
    <w:basedOn w:val="Normal"/>
    <w:next w:val="Normal"/>
    <w:link w:val="Heading1Char"/>
    <w:autoRedefine/>
    <w:uiPriority w:val="9"/>
    <w:rsid w:val="00C138E2"/>
    <w:pPr>
      <w:keepNext/>
      <w:keepLines/>
      <w:outlineLvl w:val="0"/>
    </w:pPr>
    <w:rPr>
      <w:rFonts w:ascii="Calibri" w:eastAsiaTheme="majorEastAsia" w:hAnsi="Calibri" w:cstheme="majorBidi"/>
      <w:bCs/>
      <w:color w:val="000000" w:themeColor="text1"/>
      <w:szCs w:val="28"/>
      <w:u w:val="single"/>
    </w:rPr>
  </w:style>
  <w:style w:type="paragraph" w:styleId="Heading2">
    <w:name w:val="heading 2"/>
    <w:basedOn w:val="Normal"/>
    <w:next w:val="Normal"/>
    <w:link w:val="Heading2Char"/>
    <w:uiPriority w:val="9"/>
    <w:unhideWhenUsed/>
    <w:rsid w:val="000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0637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0637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29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29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29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29E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129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TATEMENT">
    <w:name w:val="PP STATEMENT"/>
    <w:basedOn w:val="Normal"/>
    <w:next w:val="Normal"/>
    <w:autoRedefine/>
    <w:qFormat/>
    <w:rsid w:val="005129E8"/>
    <w:rPr>
      <w:u w:val="single"/>
    </w:rPr>
  </w:style>
  <w:style w:type="paragraph" w:customStyle="1" w:styleId="PPLIST1">
    <w:name w:val="PP LIST 1"/>
    <w:basedOn w:val="Normal"/>
    <w:next w:val="Normal"/>
    <w:qFormat/>
    <w:rsid w:val="00F860CD"/>
    <w:pPr>
      <w:ind w:left="567" w:hanging="567"/>
    </w:pPr>
    <w:rPr>
      <w:rFonts w:eastAsiaTheme="minorEastAsia"/>
    </w:rPr>
  </w:style>
  <w:style w:type="paragraph" w:customStyle="1" w:styleId="PPBODYTEXT">
    <w:name w:val="PP BODY TEXT"/>
    <w:basedOn w:val="Normal"/>
    <w:autoRedefine/>
    <w:qFormat/>
    <w:rsid w:val="005129E8"/>
  </w:style>
  <w:style w:type="paragraph" w:customStyle="1" w:styleId="PPLIST2">
    <w:name w:val="PP LIST 2"/>
    <w:basedOn w:val="Normal"/>
    <w:next w:val="Normal"/>
    <w:qFormat/>
    <w:rsid w:val="00F860CD"/>
    <w:pPr>
      <w:ind w:left="1134" w:hanging="567"/>
      <w:contextualSpacing/>
    </w:pPr>
    <w:rPr>
      <w:rFonts w:ascii="Calibri" w:eastAsiaTheme="minorEastAsia" w:hAnsi="Calibri"/>
    </w:rPr>
  </w:style>
  <w:style w:type="paragraph" w:customStyle="1" w:styleId="PPBODYTEXT2">
    <w:name w:val="PP BODY TEXT 2"/>
    <w:basedOn w:val="PPBODYTEXT"/>
    <w:next w:val="Normal"/>
    <w:autoRedefine/>
    <w:qFormat/>
    <w:rsid w:val="005129E8"/>
    <w:pPr>
      <w:ind w:left="567"/>
    </w:pPr>
  </w:style>
  <w:style w:type="paragraph" w:customStyle="1" w:styleId="PPBODYTEXT3">
    <w:name w:val="PP BODY TEXT 3"/>
    <w:basedOn w:val="PPBODYTEXT2"/>
    <w:qFormat/>
    <w:rsid w:val="00F860CD"/>
    <w:pPr>
      <w:ind w:left="1134"/>
    </w:pPr>
    <w:rPr>
      <w:rFonts w:eastAsiaTheme="minorEastAsia"/>
    </w:rPr>
  </w:style>
  <w:style w:type="paragraph" w:customStyle="1" w:styleId="PPBODYTEXT4">
    <w:name w:val="PP BODY TEXT 4"/>
    <w:basedOn w:val="PPBODYTEXT3"/>
    <w:next w:val="PPBODYTEXT3"/>
    <w:autoRedefine/>
    <w:qFormat/>
    <w:rsid w:val="005129E8"/>
    <w:pPr>
      <w:ind w:left="1701"/>
    </w:pPr>
  </w:style>
  <w:style w:type="paragraph" w:customStyle="1" w:styleId="PPLIST3">
    <w:name w:val="PP LIST 3"/>
    <w:basedOn w:val="PPLIST1"/>
    <w:next w:val="Normal"/>
    <w:autoRedefine/>
    <w:qFormat/>
    <w:rsid w:val="005129E8"/>
    <w:pPr>
      <w:ind w:left="1701"/>
    </w:pPr>
  </w:style>
  <w:style w:type="paragraph" w:customStyle="1" w:styleId="PPLIST4">
    <w:name w:val="PP LIST 4"/>
    <w:basedOn w:val="PPLIST3"/>
    <w:autoRedefine/>
    <w:qFormat/>
    <w:rsid w:val="005129E8"/>
    <w:pPr>
      <w:ind w:left="2268"/>
    </w:pPr>
  </w:style>
  <w:style w:type="paragraph" w:customStyle="1" w:styleId="PPLIST5">
    <w:name w:val="PP LIST 5"/>
    <w:basedOn w:val="PPLIST4"/>
    <w:autoRedefine/>
    <w:qFormat/>
    <w:rsid w:val="005129E8"/>
    <w:pPr>
      <w:ind w:left="2835"/>
    </w:pPr>
  </w:style>
  <w:style w:type="paragraph" w:customStyle="1" w:styleId="PPendofdocument">
    <w:name w:val="PP end of document"/>
    <w:basedOn w:val="Normal"/>
    <w:autoRedefine/>
    <w:qFormat/>
    <w:rsid w:val="005129E8"/>
    <w:pPr>
      <w:ind w:right="180"/>
      <w:jc w:val="right"/>
    </w:pPr>
    <w:rPr>
      <w:sz w:val="18"/>
      <w:szCs w:val="18"/>
    </w:rPr>
  </w:style>
  <w:style w:type="paragraph" w:customStyle="1" w:styleId="PPRelated">
    <w:name w:val="PP Related"/>
    <w:basedOn w:val="Normal"/>
    <w:autoRedefine/>
    <w:qFormat/>
    <w:rsid w:val="005129E8"/>
    <w:rPr>
      <w:rFonts w:ascii="Calibri" w:hAnsi="Calibri"/>
      <w:u w:val="single"/>
    </w:rPr>
  </w:style>
  <w:style w:type="paragraph" w:customStyle="1" w:styleId="PPCOLUMN1and3">
    <w:name w:val="PP COLUMN 1 and 3"/>
    <w:basedOn w:val="Normal"/>
    <w:qFormat/>
    <w:rsid w:val="005129E8"/>
    <w:pPr>
      <w:framePr w:hSpace="180" w:wrap="around" w:vAnchor="text" w:hAnchor="margin" w:y="284"/>
    </w:pPr>
    <w:rPr>
      <w:b/>
      <w:sz w:val="20"/>
      <w:szCs w:val="20"/>
    </w:rPr>
  </w:style>
  <w:style w:type="paragraph" w:customStyle="1" w:styleId="PPCOLUMN2and4">
    <w:name w:val="PP COLUMN 2 and 4"/>
    <w:basedOn w:val="Normal"/>
    <w:qFormat/>
    <w:rsid w:val="005129E8"/>
    <w:pPr>
      <w:framePr w:hSpace="180" w:wrap="around" w:vAnchor="text" w:hAnchor="margin" w:y="284"/>
    </w:pPr>
    <w:rPr>
      <w:sz w:val="20"/>
      <w:szCs w:val="20"/>
    </w:rPr>
  </w:style>
  <w:style w:type="paragraph" w:customStyle="1" w:styleId="PPTITLE">
    <w:name w:val="PP TITLE"/>
    <w:basedOn w:val="Normal"/>
    <w:autoRedefine/>
    <w:qFormat/>
    <w:rsid w:val="005129E8"/>
    <w:pPr>
      <w:ind w:right="14"/>
      <w:jc w:val="right"/>
    </w:pPr>
    <w:rPr>
      <w:rFonts w:ascii="Arial" w:hAnsi="Arial" w:cs="Arial"/>
      <w:b/>
      <w:bCs/>
      <w:noProof/>
      <w:color w:val="005588"/>
      <w:sz w:val="24"/>
      <w:szCs w:val="24"/>
    </w:rPr>
  </w:style>
  <w:style w:type="paragraph" w:customStyle="1" w:styleId="PPBODYTEXT5">
    <w:name w:val="PP BODY TEXT 5"/>
    <w:basedOn w:val="Normal"/>
    <w:autoRedefine/>
    <w:qFormat/>
    <w:rsid w:val="005129E8"/>
    <w:pPr>
      <w:ind w:left="2268"/>
    </w:pPr>
    <w:rPr>
      <w:rFonts w:ascii="Calibri" w:hAnsi="Calibri"/>
    </w:rPr>
  </w:style>
  <w:style w:type="paragraph" w:customStyle="1" w:styleId="PPBULLET1">
    <w:name w:val="PP BULLET 1"/>
    <w:qFormat/>
    <w:rsid w:val="005129E8"/>
    <w:pPr>
      <w:contextualSpacing/>
    </w:pPr>
    <w:rPr>
      <w:rFonts w:ascii="Calibri" w:hAnsi="Calibri"/>
    </w:rPr>
  </w:style>
  <w:style w:type="paragraph" w:customStyle="1" w:styleId="PPBULLET2">
    <w:name w:val="PP BULLET 2"/>
    <w:basedOn w:val="PPBULLET1"/>
    <w:qFormat/>
    <w:rsid w:val="005129E8"/>
  </w:style>
  <w:style w:type="paragraph" w:customStyle="1" w:styleId="PPBULLET3">
    <w:name w:val="PP BULLET 3"/>
    <w:basedOn w:val="Normal"/>
    <w:qFormat/>
    <w:rsid w:val="005129E8"/>
  </w:style>
  <w:style w:type="paragraph" w:customStyle="1" w:styleId="PPBULLET4">
    <w:name w:val="PP BULLET 4"/>
    <w:basedOn w:val="PPBULLET5"/>
    <w:qFormat/>
    <w:rsid w:val="005129E8"/>
  </w:style>
  <w:style w:type="paragraph" w:customStyle="1" w:styleId="PPBULLET5">
    <w:name w:val="PP BULLET 5"/>
    <w:basedOn w:val="PPBULLET1"/>
    <w:qFormat/>
    <w:rsid w:val="005129E8"/>
  </w:style>
  <w:style w:type="character" w:customStyle="1" w:styleId="Heading1Char">
    <w:name w:val="Heading 1 Char"/>
    <w:basedOn w:val="DefaultParagraphFont"/>
    <w:link w:val="Heading1"/>
    <w:uiPriority w:val="9"/>
    <w:rsid w:val="00C138E2"/>
    <w:rPr>
      <w:rFonts w:ascii="Calibri" w:eastAsiaTheme="majorEastAsia" w:hAnsi="Calibri" w:cstheme="majorBidi"/>
      <w:bCs/>
      <w:color w:val="000000" w:themeColor="text1"/>
      <w:szCs w:val="28"/>
      <w:u w:val="single"/>
      <w:lang w:val="en-US" w:bidi="en-US"/>
    </w:rPr>
  </w:style>
  <w:style w:type="character" w:customStyle="1" w:styleId="Heading2Char">
    <w:name w:val="Heading 2 Char"/>
    <w:basedOn w:val="DefaultParagraphFont"/>
    <w:link w:val="Heading2"/>
    <w:uiPriority w:val="9"/>
    <w:rsid w:val="000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7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37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29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29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29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29E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129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129E8"/>
    <w:rPr>
      <w:b/>
      <w:bCs/>
      <w:color w:val="4F81BD" w:themeColor="accent1"/>
      <w:sz w:val="18"/>
      <w:szCs w:val="18"/>
    </w:rPr>
  </w:style>
  <w:style w:type="paragraph" w:customStyle="1" w:styleId="PPHEADING1">
    <w:name w:val="PP HEADING 1"/>
    <w:autoRedefine/>
    <w:qFormat/>
    <w:rsid w:val="005129E8"/>
    <w:rPr>
      <w:u w:val="single"/>
    </w:rPr>
  </w:style>
  <w:style w:type="paragraph" w:styleId="TOCHeading">
    <w:name w:val="TOC Heading"/>
    <w:basedOn w:val="Heading1"/>
    <w:next w:val="Normal"/>
    <w:uiPriority w:val="39"/>
    <w:semiHidden/>
    <w:unhideWhenUsed/>
    <w:qFormat/>
    <w:rsid w:val="005129E8"/>
    <w:pPr>
      <w:spacing w:before="200"/>
      <w:outlineLvl w:val="9"/>
    </w:pPr>
    <w:rPr>
      <w:rFonts w:asciiTheme="majorHAnsi" w:hAnsiTheme="majorHAnsi"/>
      <w:b/>
      <w:color w:val="4F81BD" w:themeColor="accent1"/>
      <w:sz w:val="26"/>
      <w:szCs w:val="26"/>
      <w:u w:val="none"/>
    </w:rPr>
  </w:style>
  <w:style w:type="paragraph" w:customStyle="1" w:styleId="PPHEADING2">
    <w:name w:val="PP HEADING 2"/>
    <w:basedOn w:val="Normal"/>
    <w:next w:val="Normal"/>
    <w:autoRedefine/>
    <w:qFormat/>
    <w:rsid w:val="005129E8"/>
    <w:pPr>
      <w:ind w:left="567"/>
    </w:pPr>
    <w:rPr>
      <w:u w:val="single"/>
    </w:rPr>
  </w:style>
  <w:style w:type="paragraph" w:customStyle="1" w:styleId="PPHEADING3">
    <w:name w:val="PP HEADING 3"/>
    <w:next w:val="PPBODYTEXT3"/>
    <w:autoRedefine/>
    <w:qFormat/>
    <w:rsid w:val="005129E8"/>
    <w:pPr>
      <w:tabs>
        <w:tab w:val="left" w:pos="1134"/>
      </w:tabs>
      <w:ind w:left="1134"/>
    </w:pPr>
    <w:rPr>
      <w:szCs w:val="16"/>
      <w:u w:val="single"/>
    </w:rPr>
  </w:style>
  <w:style w:type="paragraph" w:customStyle="1" w:styleId="PPDEFINITIONS">
    <w:name w:val="PP DEFINITIONS"/>
    <w:basedOn w:val="Normal"/>
    <w:qFormat/>
    <w:rsid w:val="005129E8"/>
    <w:pPr>
      <w:ind w:left="2268" w:hanging="2268"/>
    </w:pPr>
  </w:style>
  <w:style w:type="paragraph" w:customStyle="1" w:styleId="PPDEFINITION">
    <w:name w:val="PP DEFINITION"/>
    <w:basedOn w:val="Normal"/>
    <w:rsid w:val="005129E8"/>
    <w:pPr>
      <w:ind w:left="2552" w:hanging="2552"/>
    </w:pPr>
    <w:rPr>
      <w:lang w:val="en-US" w:bidi="en-US"/>
    </w:rPr>
  </w:style>
  <w:style w:type="paragraph" w:customStyle="1" w:styleId="PPDEFINITION1">
    <w:name w:val="PP DEFINITION 1"/>
    <w:autoRedefine/>
    <w:rsid w:val="00C92F8E"/>
    <w:pPr>
      <w:ind w:left="2835" w:hanging="1701"/>
    </w:pPr>
    <w:rPr>
      <w:lang w:val="en-US"/>
    </w:rPr>
  </w:style>
  <w:style w:type="paragraph" w:customStyle="1" w:styleId="PPDEFINITION2">
    <w:name w:val="PP DEFINITION 2"/>
    <w:basedOn w:val="Normal"/>
    <w:rsid w:val="005129E8"/>
    <w:pPr>
      <w:ind w:left="2835" w:hanging="283"/>
    </w:pPr>
    <w:rPr>
      <w:lang w:val="en-US" w:bidi="en-US"/>
    </w:rPr>
  </w:style>
  <w:style w:type="character" w:styleId="Hyperlink">
    <w:name w:val="Hyperlink"/>
    <w:basedOn w:val="DefaultParagraphFont"/>
    <w:uiPriority w:val="99"/>
    <w:unhideWhenUsed/>
    <w:rsid w:val="00C138E2"/>
    <w:rPr>
      <w:color w:val="0000FF" w:themeColor="hyperlink"/>
      <w:u w:val="single"/>
    </w:rPr>
  </w:style>
  <w:style w:type="table" w:styleId="TableGrid">
    <w:name w:val="Table Grid"/>
    <w:basedOn w:val="TableNormal"/>
    <w:uiPriority w:val="59"/>
    <w:rsid w:val="00C138E2"/>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A344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04811"/>
    <w:rPr>
      <w:color w:val="800080" w:themeColor="followedHyperlink"/>
      <w:u w:val="single"/>
    </w:rPr>
  </w:style>
  <w:style w:type="paragraph" w:styleId="Header">
    <w:name w:val="header"/>
    <w:basedOn w:val="Normal"/>
    <w:link w:val="HeaderChar"/>
    <w:uiPriority w:val="99"/>
    <w:unhideWhenUsed/>
    <w:rsid w:val="00804811"/>
    <w:pPr>
      <w:tabs>
        <w:tab w:val="center" w:pos="4680"/>
        <w:tab w:val="right" w:pos="9360"/>
      </w:tabs>
    </w:pPr>
  </w:style>
  <w:style w:type="character" w:customStyle="1" w:styleId="HeaderChar">
    <w:name w:val="Header Char"/>
    <w:basedOn w:val="DefaultParagraphFont"/>
    <w:link w:val="Header"/>
    <w:uiPriority w:val="99"/>
    <w:rsid w:val="00804811"/>
  </w:style>
  <w:style w:type="paragraph" w:styleId="Footer">
    <w:name w:val="footer"/>
    <w:basedOn w:val="Normal"/>
    <w:link w:val="FooterChar"/>
    <w:uiPriority w:val="99"/>
    <w:unhideWhenUsed/>
    <w:rsid w:val="00804811"/>
    <w:pPr>
      <w:tabs>
        <w:tab w:val="center" w:pos="4680"/>
        <w:tab w:val="right" w:pos="9360"/>
      </w:tabs>
    </w:pPr>
  </w:style>
  <w:style w:type="character" w:customStyle="1" w:styleId="FooterChar">
    <w:name w:val="Footer Char"/>
    <w:basedOn w:val="DefaultParagraphFont"/>
    <w:link w:val="Footer"/>
    <w:uiPriority w:val="99"/>
    <w:rsid w:val="0080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orms/authorization%20for%20release%20of%20information%20form.docx" TargetMode="External"/><Relationship Id="rId3" Type="http://schemas.openxmlformats.org/officeDocument/2006/relationships/settings" Target="settings.xml"/><Relationship Id="rId7" Type="http://schemas.openxmlformats.org/officeDocument/2006/relationships/hyperlink" Target="../Forms/Request%20for%20Access%20to%20Records%20-%20Form.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Sharen Malone 2</dc:creator>
  <cp:keywords/>
  <dc:description/>
  <cp:lastModifiedBy>Sharen Malone 2</cp:lastModifiedBy>
  <cp:revision>2</cp:revision>
  <cp:lastPrinted>2013-04-04T16:58:00Z</cp:lastPrinted>
  <dcterms:created xsi:type="dcterms:W3CDTF">2013-04-03T21:40:00Z</dcterms:created>
  <dcterms:modified xsi:type="dcterms:W3CDTF">2013-04-04T17:28:00Z</dcterms:modified>
</cp:coreProperties>
</file>